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E713C6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713C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746829" w:rsidRPr="00377E32" w:rsidRDefault="00746829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№19</w:t>
                  </w:r>
                </w:p>
                <w:p w:rsidR="00746829" w:rsidRPr="006227DA" w:rsidRDefault="0074682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06 мая</w:t>
                  </w:r>
                </w:p>
                <w:p w:rsidR="00746829" w:rsidRPr="00433479" w:rsidRDefault="0074682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59"/>
        <w:gridCol w:w="7513"/>
        <w:gridCol w:w="1664"/>
      </w:tblGrid>
      <w:tr w:rsidR="00722BF0" w:rsidTr="00746829">
        <w:trPr>
          <w:trHeight w:val="916"/>
        </w:trPr>
        <w:tc>
          <w:tcPr>
            <w:tcW w:w="959" w:type="dxa"/>
          </w:tcPr>
          <w:p w:rsidR="00722BF0" w:rsidRPr="00AF46E4" w:rsidRDefault="00722BF0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6E4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722BF0" w:rsidRPr="00746829" w:rsidRDefault="00746829" w:rsidP="0074682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67B41">
              <w:rPr>
                <w:rFonts w:ascii="Times New Roman" w:hAnsi="Times New Roman"/>
                <w:i/>
                <w:sz w:val="16"/>
                <w:szCs w:val="16"/>
              </w:rPr>
              <w:t>Постановление №46 от 06.05.2020 года «О внесении</w:t>
            </w:r>
            <w:r w:rsidRPr="00746829">
              <w:rPr>
                <w:rFonts w:ascii="Times New Roman" w:hAnsi="Times New Roman"/>
                <w:i/>
                <w:sz w:val="16"/>
                <w:szCs w:val="16"/>
              </w:rPr>
              <w:t xml:space="preserve"> изменений в постановление администрации поселка Нижний Ингаш Нижнеингашского района Красноярского края от 19.09.2013г. №198 «Об утверждении  Положения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</w:t>
            </w:r>
          </w:p>
        </w:tc>
        <w:tc>
          <w:tcPr>
            <w:tcW w:w="1664" w:type="dxa"/>
          </w:tcPr>
          <w:p w:rsidR="00722BF0" w:rsidRPr="00722BF0" w:rsidRDefault="00B57036" w:rsidP="00215BE5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1</w:t>
            </w:r>
            <w:r w:rsidR="00D213C6">
              <w:rPr>
                <w:rFonts w:ascii="Times New Roman" w:hAnsi="Times New Roman"/>
                <w:i/>
                <w:noProof/>
                <w:sz w:val="16"/>
                <w:szCs w:val="16"/>
              </w:rPr>
              <w:t>-3</w:t>
            </w:r>
            <w:r w:rsidR="00215BE5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722BF0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F616B1" w:rsidTr="009C7A21">
        <w:trPr>
          <w:trHeight w:val="491"/>
        </w:trPr>
        <w:tc>
          <w:tcPr>
            <w:tcW w:w="959" w:type="dxa"/>
          </w:tcPr>
          <w:p w:rsidR="00F616B1" w:rsidRPr="00215BE5" w:rsidRDefault="00F616B1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215BE5"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F616B1" w:rsidRPr="00A67B41" w:rsidRDefault="00215BE5" w:rsidP="00A67B41">
            <w:pPr>
              <w:tabs>
                <w:tab w:val="left" w:pos="0"/>
                <w:tab w:val="left" w:pos="7121"/>
              </w:tabs>
              <w:ind w:right="-10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t xml:space="preserve"> </w:t>
            </w:r>
            <w:r w:rsidR="00746829" w:rsidRPr="00A67B41">
              <w:rPr>
                <w:rFonts w:ascii="Times New Roman" w:hAnsi="Times New Roman"/>
                <w:i/>
                <w:sz w:val="16"/>
                <w:szCs w:val="16"/>
              </w:rPr>
              <w:t>Решение №2 от  06.05.2020 года об итогах</w:t>
            </w:r>
            <w:r w:rsidR="00A67B41" w:rsidRPr="00A67B41">
              <w:rPr>
                <w:rFonts w:ascii="Times New Roman" w:hAnsi="Times New Roman"/>
                <w:i/>
                <w:sz w:val="16"/>
                <w:szCs w:val="16"/>
              </w:rPr>
              <w:t xml:space="preserve"> проведения публичных слушаниях «</w:t>
            </w:r>
            <w:r w:rsidR="00746829" w:rsidRPr="00A67B41">
              <w:rPr>
                <w:rFonts w:ascii="Times New Roman" w:hAnsi="Times New Roman"/>
                <w:i/>
                <w:sz w:val="16"/>
                <w:szCs w:val="16"/>
              </w:rPr>
              <w:t>Об</w:t>
            </w:r>
            <w:r w:rsidR="00746829" w:rsidRPr="00746829">
              <w:rPr>
                <w:rFonts w:ascii="Times New Roman" w:hAnsi="Times New Roman"/>
                <w:i/>
                <w:sz w:val="16"/>
                <w:szCs w:val="16"/>
              </w:rPr>
              <w:t xml:space="preserve"> утверждении проекта межевания границ территорий расположенных по  адресу: Красноярский край, Нижнеингашский район, пгт. Нижний Ингаш, ул. Ленина, 45, ул. Красная площадь, 65, ул. Красная площадь, 67»</w:t>
            </w:r>
          </w:p>
        </w:tc>
        <w:tc>
          <w:tcPr>
            <w:tcW w:w="1664" w:type="dxa"/>
          </w:tcPr>
          <w:p w:rsidR="00F616B1" w:rsidRDefault="00D213C6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4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746829" w:rsidRDefault="00746829" w:rsidP="00746829">
      <w:pPr>
        <w:rPr>
          <w:sz w:val="28"/>
          <w:szCs w:val="28"/>
        </w:rPr>
      </w:pPr>
      <w:r w:rsidRPr="0083464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95250</wp:posOffset>
            </wp:positionV>
            <wp:extent cx="504825" cy="619125"/>
            <wp:effectExtent l="19050" t="0" r="952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829" w:rsidRDefault="00746829" w:rsidP="00746829">
      <w:pPr>
        <w:rPr>
          <w:sz w:val="28"/>
          <w:szCs w:val="28"/>
        </w:rPr>
      </w:pPr>
    </w:p>
    <w:p w:rsidR="00746829" w:rsidRPr="00746829" w:rsidRDefault="00746829" w:rsidP="007468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746829" w:rsidRPr="00746829" w:rsidRDefault="00746829" w:rsidP="007468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НИЖНИЙ ИНГАШ</w:t>
      </w:r>
    </w:p>
    <w:p w:rsidR="00746829" w:rsidRPr="00746829" w:rsidRDefault="00746829" w:rsidP="007468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746829" w:rsidRPr="00746829" w:rsidRDefault="00746829" w:rsidP="007468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КРАСНОЯРСКОГО КРАЯ</w:t>
      </w:r>
    </w:p>
    <w:p w:rsidR="00746829" w:rsidRPr="00746829" w:rsidRDefault="00746829" w:rsidP="007468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 xml:space="preserve">    ПОСТАНОВЛЕНИЕ</w:t>
      </w:r>
    </w:p>
    <w:p w:rsidR="00746829" w:rsidRPr="00746829" w:rsidRDefault="00746829" w:rsidP="0074682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46829" w:rsidRPr="00746829" w:rsidRDefault="00746829" w:rsidP="007468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46829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46829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46829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46829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46829">
        <w:rPr>
          <w:rFonts w:ascii="Times New Roman" w:hAnsi="Times New Roman" w:cs="Times New Roman"/>
          <w:b w:val="0"/>
          <w:sz w:val="24"/>
          <w:szCs w:val="24"/>
        </w:rPr>
        <w:softHyphen/>
        <w:t xml:space="preserve">06.05.2020г.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746829">
        <w:rPr>
          <w:rFonts w:ascii="Times New Roman" w:hAnsi="Times New Roman" w:cs="Times New Roman"/>
          <w:b w:val="0"/>
          <w:sz w:val="24"/>
          <w:szCs w:val="24"/>
        </w:rPr>
        <w:t xml:space="preserve">      пгт. Нижний Ингаш                                       №46</w:t>
      </w:r>
    </w:p>
    <w:p w:rsidR="00746829" w:rsidRPr="00746829" w:rsidRDefault="00746829" w:rsidP="0074682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46829" w:rsidRPr="00746829" w:rsidRDefault="00746829" w:rsidP="007468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682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поселка Нижний Ингаш Нижнеингашского района Красноярского края от 19.09.2013г. №198 «Об утверждении  Положения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</w:t>
      </w:r>
    </w:p>
    <w:p w:rsidR="008F2D52" w:rsidRPr="00746829" w:rsidRDefault="00746829" w:rsidP="008F2D52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8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6829">
        <w:rPr>
          <w:rFonts w:ascii="Times New Roman" w:hAnsi="Times New Roman" w:cs="Times New Roman"/>
          <w:b/>
          <w:sz w:val="24"/>
          <w:szCs w:val="24"/>
        </w:rPr>
        <w:t xml:space="preserve">   В соответствии  с п.2 статьи 4 Закона Красноярского края от 29.10.2009г. №9-3864 «О системах оплаты труда работников краевых  государственных учреждений» и </w:t>
      </w:r>
      <w:r w:rsidR="008F2D52" w:rsidRPr="00746829">
        <w:rPr>
          <w:rFonts w:ascii="Times New Roman" w:hAnsi="Times New Roman" w:cs="Times New Roman"/>
          <w:b/>
          <w:sz w:val="24"/>
          <w:szCs w:val="24"/>
        </w:rPr>
        <w:t xml:space="preserve">руководствуясь ст. 135,144 Трудового кодекса Российской федерации,  ПОСТАНОВЛЯЮ: </w:t>
      </w:r>
    </w:p>
    <w:p w:rsidR="00746829" w:rsidRDefault="00746829" w:rsidP="00746829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829" w:rsidRDefault="00746829" w:rsidP="00746829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829" w:rsidRDefault="00746829" w:rsidP="00746829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стр.2)</w:t>
      </w:r>
    </w:p>
    <w:p w:rsidR="008F2D52" w:rsidRDefault="008F2D52" w:rsidP="00746829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8F2D52" w:rsidRDefault="008F2D52" w:rsidP="00746829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8F2D52" w:rsidRPr="00204E31" w:rsidRDefault="008F2D52" w:rsidP="00746829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746829" w:rsidRPr="00B57036" w:rsidRDefault="00746829" w:rsidP="00746829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06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19</w:t>
      </w:r>
      <w:r w:rsidRPr="00377E32">
        <w:rPr>
          <w:rFonts w:ascii="Times New Roman" w:hAnsi="Times New Roman"/>
        </w:rPr>
        <w:t xml:space="preserve">                   </w:t>
      </w:r>
    </w:p>
    <w:p w:rsidR="00746829" w:rsidRPr="00746829" w:rsidRDefault="00746829" w:rsidP="00746829">
      <w:pPr>
        <w:jc w:val="both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 xml:space="preserve">    1.  Внести в постановление администрации поселка Нижний Ингаш Нижнеингашского района Красноярского края от 19.09.2013г. №198 «Об утверждении Положения  об оплате труда работников  администрации поселка Нижний Ингаш не замещающих должности муниципальной службы и не являющихся муниципальными служащими» (в ред. от 26.11.2013г. №231, от 28.02.2014г. №35-А, от 21.04.2014г. №79-А, от 30.09.2014г. №206, от 04.02.2015г. №11-А, от 08.05.2015г. №97, от 22.11.2016г. №355, от 26.12.2016г. №393, от 24.07.2017г. №152, от 28.12.2017г. №278, от 06.04.2018г. №44, от 07.08.2019г.  №218-А, от 10.09.2019г. №164, от 20.01.2020г. №4), следующие изменения:</w:t>
      </w:r>
    </w:p>
    <w:p w:rsidR="00746829" w:rsidRPr="00746829" w:rsidRDefault="00746829" w:rsidP="0074682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1.1      В приложении №1 таблицу 1 читать в новой редакции:</w:t>
      </w:r>
    </w:p>
    <w:p w:rsidR="00746829" w:rsidRPr="00746829" w:rsidRDefault="00746829" w:rsidP="00746829">
      <w:pPr>
        <w:tabs>
          <w:tab w:val="left" w:pos="8200"/>
        </w:tabs>
        <w:jc w:val="right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2"/>
        <w:gridCol w:w="3658"/>
      </w:tblGrid>
      <w:tr w:rsidR="00746829" w:rsidRPr="00746829" w:rsidTr="00746829">
        <w:trPr>
          <w:trHeight w:val="1220"/>
        </w:trPr>
        <w:tc>
          <w:tcPr>
            <w:tcW w:w="5802" w:type="dxa"/>
          </w:tcPr>
          <w:p w:rsidR="00746829" w:rsidRPr="00746829" w:rsidRDefault="00746829" w:rsidP="00746829">
            <w:pPr>
              <w:pStyle w:val="aff1"/>
            </w:pPr>
          </w:p>
          <w:p w:rsidR="00746829" w:rsidRPr="00746829" w:rsidRDefault="00746829" w:rsidP="00746829">
            <w:pPr>
              <w:pStyle w:val="aff1"/>
            </w:pPr>
          </w:p>
          <w:p w:rsidR="00746829" w:rsidRPr="00746829" w:rsidRDefault="00746829" w:rsidP="00746829">
            <w:pPr>
              <w:pStyle w:val="aff1"/>
            </w:pPr>
            <w:r w:rsidRPr="00746829">
              <w:t>Должность, профессия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 xml:space="preserve">Размер оклада  </w:t>
            </w:r>
          </w:p>
          <w:p w:rsidR="00746829" w:rsidRPr="00746829" w:rsidRDefault="00746829" w:rsidP="00746829">
            <w:pPr>
              <w:pStyle w:val="aff1"/>
            </w:pPr>
            <w:r w:rsidRPr="00746829">
              <w:t>(должностного оклада), ставки заработной платы работника администрации, руб.</w:t>
            </w:r>
          </w:p>
        </w:tc>
      </w:tr>
      <w:tr w:rsidR="00746829" w:rsidRPr="00746829" w:rsidTr="00746829">
        <w:trPr>
          <w:trHeight w:val="240"/>
        </w:trPr>
        <w:tc>
          <w:tcPr>
            <w:tcW w:w="9460" w:type="dxa"/>
            <w:gridSpan w:val="2"/>
          </w:tcPr>
          <w:p w:rsidR="00746829" w:rsidRPr="00746829" w:rsidRDefault="00746829" w:rsidP="00746829">
            <w:pPr>
              <w:pStyle w:val="aff1"/>
            </w:pPr>
            <w:r w:rsidRPr="00746829">
              <w:rPr>
                <w:bCs/>
              </w:rPr>
              <w:t>ПКГ «Общеотраслевые должности служащих  первого уровня»</w:t>
            </w:r>
          </w:p>
        </w:tc>
      </w:tr>
      <w:tr w:rsidR="00746829" w:rsidRPr="00746829" w:rsidTr="00746829">
        <w:trPr>
          <w:trHeight w:val="135"/>
        </w:trPr>
        <w:tc>
          <w:tcPr>
            <w:tcW w:w="9460" w:type="dxa"/>
            <w:gridSpan w:val="2"/>
          </w:tcPr>
          <w:p w:rsidR="00746829" w:rsidRPr="00746829" w:rsidRDefault="00746829" w:rsidP="00746829">
            <w:pPr>
              <w:pStyle w:val="aff1"/>
            </w:pPr>
            <w:r w:rsidRPr="00746829">
              <w:t>1 квалификационный уровень</w:t>
            </w:r>
          </w:p>
        </w:tc>
      </w:tr>
      <w:tr w:rsidR="00746829" w:rsidRPr="00746829" w:rsidTr="00746829">
        <w:trPr>
          <w:trHeight w:val="675"/>
        </w:trPr>
        <w:tc>
          <w:tcPr>
            <w:tcW w:w="5802" w:type="dxa"/>
          </w:tcPr>
          <w:p w:rsidR="00746829" w:rsidRPr="00746829" w:rsidRDefault="00746829" w:rsidP="00746829">
            <w:pPr>
              <w:pStyle w:val="aff1"/>
            </w:pPr>
            <w:r w:rsidRPr="00746829">
              <w:t>Секретарь</w:t>
            </w:r>
          </w:p>
        </w:tc>
        <w:tc>
          <w:tcPr>
            <w:tcW w:w="3658" w:type="dxa"/>
            <w:vAlign w:val="center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  <w:tr w:rsidR="00746829" w:rsidRPr="00746829" w:rsidTr="00746829">
        <w:trPr>
          <w:trHeight w:val="225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rPr>
                <w:bCs/>
              </w:rPr>
              <w:t>ПКГ «Общеотраслевые должности служащих  второго уровня»</w:t>
            </w:r>
          </w:p>
        </w:tc>
      </w:tr>
      <w:tr w:rsidR="00746829" w:rsidRPr="00746829" w:rsidTr="00746829">
        <w:trPr>
          <w:trHeight w:val="300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2 квалификационный уровень</w:t>
            </w:r>
          </w:p>
        </w:tc>
      </w:tr>
      <w:tr w:rsidR="00746829" w:rsidRPr="00746829" w:rsidTr="00746829">
        <w:trPr>
          <w:trHeight w:val="30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Программист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4 157,00</w:t>
            </w:r>
          </w:p>
        </w:tc>
      </w:tr>
      <w:tr w:rsidR="00746829" w:rsidRPr="00746829" w:rsidTr="00746829">
        <w:trPr>
          <w:trHeight w:val="210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rPr>
                <w:bCs/>
              </w:rPr>
              <w:t>ПКГ «Общеотраслевые должности служащих  третьего уровня»</w:t>
            </w:r>
          </w:p>
        </w:tc>
      </w:tr>
      <w:tr w:rsidR="00746829" w:rsidRPr="00746829" w:rsidTr="00746829">
        <w:trPr>
          <w:trHeight w:val="285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  <w:rPr>
                <w:bCs/>
              </w:rPr>
            </w:pPr>
            <w:r w:rsidRPr="00746829">
              <w:t>1 квалификационный уровень</w:t>
            </w:r>
          </w:p>
        </w:tc>
      </w:tr>
      <w:tr w:rsidR="00746829" w:rsidRPr="00746829" w:rsidTr="00746829">
        <w:trPr>
          <w:trHeight w:val="52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Бухгалтер</w:t>
            </w:r>
            <w:r w:rsidRPr="00746829">
              <w:tab/>
            </w:r>
          </w:p>
          <w:p w:rsidR="00746829" w:rsidRPr="00746829" w:rsidRDefault="00746829" w:rsidP="00746829">
            <w:pPr>
              <w:pStyle w:val="aff1"/>
            </w:pPr>
          </w:p>
        </w:tc>
        <w:tc>
          <w:tcPr>
            <w:tcW w:w="3658" w:type="dxa"/>
            <w:vAlign w:val="center"/>
          </w:tcPr>
          <w:p w:rsidR="00746829" w:rsidRPr="00746829" w:rsidRDefault="00746829" w:rsidP="00746829">
            <w:pPr>
              <w:pStyle w:val="aff1"/>
            </w:pPr>
            <w:r w:rsidRPr="00746829">
              <w:t>4 157,00</w:t>
            </w:r>
          </w:p>
        </w:tc>
      </w:tr>
      <w:tr w:rsidR="00746829" w:rsidRPr="00746829" w:rsidTr="00746829">
        <w:trPr>
          <w:trHeight w:val="255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rPr>
                <w:bCs/>
              </w:rPr>
              <w:t>ПКГ «Общеотраслевые профессии рабочих первого уровня»</w:t>
            </w:r>
          </w:p>
        </w:tc>
      </w:tr>
      <w:tr w:rsidR="00746829" w:rsidRPr="00746829" w:rsidTr="00746829">
        <w:trPr>
          <w:trHeight w:val="285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  <w:rPr>
                <w:bCs/>
              </w:rPr>
            </w:pPr>
            <w:r w:rsidRPr="00746829">
              <w:t>1 квалификационный уровень</w:t>
            </w:r>
          </w:p>
        </w:tc>
      </w:tr>
      <w:tr w:rsidR="00746829" w:rsidRPr="00746829" w:rsidTr="00746829">
        <w:trPr>
          <w:trHeight w:val="18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Уборщица служебных помещений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2 928,00</w:t>
            </w:r>
          </w:p>
        </w:tc>
      </w:tr>
      <w:tr w:rsidR="00746829" w:rsidRPr="00746829" w:rsidTr="00746829">
        <w:trPr>
          <w:trHeight w:val="24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Кочегар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2 928,00</w:t>
            </w:r>
          </w:p>
        </w:tc>
      </w:tr>
      <w:tr w:rsidR="00746829" w:rsidRPr="00746829" w:rsidTr="00746829">
        <w:trPr>
          <w:trHeight w:val="34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Смотритель кладбища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2 928,00</w:t>
            </w:r>
          </w:p>
        </w:tc>
      </w:tr>
      <w:tr w:rsidR="00746829" w:rsidRPr="00746829" w:rsidTr="00746829">
        <w:trPr>
          <w:trHeight w:val="296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Электрик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2 928,00</w:t>
            </w:r>
          </w:p>
        </w:tc>
      </w:tr>
      <w:tr w:rsidR="00746829" w:rsidRPr="00746829" w:rsidTr="00746829">
        <w:trPr>
          <w:trHeight w:val="315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rPr>
                <w:bCs/>
              </w:rPr>
              <w:t>ПКГ «Общеотраслевые профессии рабочих второго уровня»</w:t>
            </w:r>
          </w:p>
        </w:tc>
      </w:tr>
      <w:tr w:rsidR="00746829" w:rsidRPr="00746829" w:rsidTr="00746829">
        <w:trPr>
          <w:trHeight w:val="225"/>
        </w:trPr>
        <w:tc>
          <w:tcPr>
            <w:tcW w:w="9460" w:type="dxa"/>
            <w:gridSpan w:val="2"/>
            <w:noWrap/>
          </w:tcPr>
          <w:p w:rsidR="00746829" w:rsidRPr="00746829" w:rsidRDefault="00746829" w:rsidP="00746829">
            <w:pPr>
              <w:pStyle w:val="aff1"/>
              <w:rPr>
                <w:bCs/>
              </w:rPr>
            </w:pPr>
            <w:r w:rsidRPr="00746829">
              <w:t>1 квалификационный уровень</w:t>
            </w:r>
          </w:p>
        </w:tc>
      </w:tr>
      <w:tr w:rsidR="00746829" w:rsidRPr="00746829" w:rsidTr="00746829">
        <w:trPr>
          <w:trHeight w:val="26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Водитель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  <w:tr w:rsidR="00746829" w:rsidRPr="00746829" w:rsidTr="00746829">
        <w:trPr>
          <w:trHeight w:val="26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Водитель автомобиля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  <w:tr w:rsidR="00746829" w:rsidRPr="00746829" w:rsidTr="00746829">
        <w:trPr>
          <w:trHeight w:val="36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Уборщик территории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  <w:tr w:rsidR="00746829" w:rsidRPr="00746829" w:rsidTr="00746829">
        <w:trPr>
          <w:trHeight w:val="24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Грейдерист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  <w:tr w:rsidR="00746829" w:rsidRPr="00746829" w:rsidTr="00746829">
        <w:trPr>
          <w:trHeight w:val="27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Тракторист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  <w:tr w:rsidR="00746829" w:rsidRPr="00746829" w:rsidTr="00746829">
        <w:trPr>
          <w:trHeight w:val="270"/>
        </w:trPr>
        <w:tc>
          <w:tcPr>
            <w:tcW w:w="5802" w:type="dxa"/>
            <w:noWrap/>
          </w:tcPr>
          <w:p w:rsidR="00746829" w:rsidRPr="00746829" w:rsidRDefault="00746829" w:rsidP="00746829">
            <w:pPr>
              <w:pStyle w:val="aff1"/>
            </w:pPr>
            <w:r w:rsidRPr="00746829">
              <w:t>Тракторист-машинист</w:t>
            </w:r>
          </w:p>
        </w:tc>
        <w:tc>
          <w:tcPr>
            <w:tcW w:w="3658" w:type="dxa"/>
          </w:tcPr>
          <w:p w:rsidR="00746829" w:rsidRPr="00746829" w:rsidRDefault="00746829" w:rsidP="00746829">
            <w:pPr>
              <w:pStyle w:val="aff1"/>
            </w:pPr>
            <w:r w:rsidRPr="00746829">
              <w:t>3 409,00</w:t>
            </w:r>
          </w:p>
        </w:tc>
      </w:tr>
    </w:tbl>
    <w:p w:rsidR="008F2D52" w:rsidRDefault="008F2D52" w:rsidP="00746829">
      <w:pPr>
        <w:jc w:val="both"/>
        <w:rPr>
          <w:rFonts w:ascii="Times New Roman" w:hAnsi="Times New Roman"/>
          <w:sz w:val="24"/>
          <w:szCs w:val="24"/>
        </w:rPr>
      </w:pPr>
    </w:p>
    <w:p w:rsidR="00746829" w:rsidRPr="00746829" w:rsidRDefault="00746829" w:rsidP="00746829">
      <w:pPr>
        <w:jc w:val="both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1.2..В приложении №1, дополнить раздел 4 пунктом 4.12. следующего содержания:</w:t>
      </w:r>
    </w:p>
    <w:p w:rsidR="00746829" w:rsidRDefault="00746829" w:rsidP="00746829">
      <w:pPr>
        <w:jc w:val="both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 xml:space="preserve">  «С 1 июня 2020 года  увеличиваются размеры окладов (должностных окладов) на 10 процентов за счет перераспределения  средств с фонда стимулирующих выплат данных </w:t>
      </w:r>
    </w:p>
    <w:p w:rsidR="00746829" w:rsidRPr="00204E31" w:rsidRDefault="00746829" w:rsidP="00746829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</w:t>
      </w:r>
      <w:r>
        <w:rPr>
          <w:rFonts w:ascii="Times New Roman" w:hAnsi="Times New Roman" w:cs="Times New Roman"/>
          <w:b w:val="0"/>
          <w:i/>
          <w:sz w:val="18"/>
          <w:szCs w:val="18"/>
        </w:rPr>
        <w:t>3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)</w:t>
      </w:r>
    </w:p>
    <w:p w:rsidR="00746829" w:rsidRDefault="00746829" w:rsidP="00746829">
      <w:pPr>
        <w:jc w:val="both"/>
        <w:rPr>
          <w:rFonts w:ascii="Times New Roman" w:hAnsi="Times New Roman"/>
          <w:sz w:val="24"/>
          <w:szCs w:val="24"/>
        </w:rPr>
      </w:pPr>
    </w:p>
    <w:p w:rsidR="00746829" w:rsidRPr="00B57036" w:rsidRDefault="00746829" w:rsidP="00746829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06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19</w:t>
      </w:r>
      <w:r w:rsidRPr="00377E32">
        <w:rPr>
          <w:rFonts w:ascii="Times New Roman" w:hAnsi="Times New Roman"/>
        </w:rPr>
        <w:t xml:space="preserve">                   </w:t>
      </w:r>
    </w:p>
    <w:p w:rsidR="00746829" w:rsidRPr="00746829" w:rsidRDefault="00746829" w:rsidP="00746829">
      <w:pPr>
        <w:jc w:val="both"/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работников, по работникам, составляющим контингент получателей региональной выплаты, -  за счет перераспределения средств, предусмотренных на цели обеспечения  региональной выплаты»;</w:t>
      </w:r>
    </w:p>
    <w:p w:rsidR="00746829" w:rsidRPr="00746829" w:rsidRDefault="00746829" w:rsidP="00746829">
      <w:pPr>
        <w:jc w:val="both"/>
        <w:rPr>
          <w:rFonts w:ascii="Times New Roman" w:hAnsi="Times New Roman"/>
          <w:i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2.  Постановление вступает в силу   с 1  июня   2020 года, но не ранее, 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Ингаш».</w:t>
      </w:r>
    </w:p>
    <w:p w:rsidR="00746829" w:rsidRDefault="00746829" w:rsidP="00746829">
      <w:pPr>
        <w:rPr>
          <w:rFonts w:ascii="Times New Roman" w:hAnsi="Times New Roman"/>
          <w:sz w:val="24"/>
          <w:szCs w:val="24"/>
        </w:rPr>
      </w:pPr>
    </w:p>
    <w:p w:rsidR="00746829" w:rsidRPr="00746829" w:rsidRDefault="00746829" w:rsidP="00746829">
      <w:pPr>
        <w:rPr>
          <w:rFonts w:ascii="Times New Roman" w:hAnsi="Times New Roman"/>
          <w:sz w:val="24"/>
          <w:szCs w:val="24"/>
        </w:rPr>
      </w:pPr>
      <w:r w:rsidRPr="00746829">
        <w:rPr>
          <w:rFonts w:ascii="Times New Roman" w:hAnsi="Times New Roman"/>
          <w:sz w:val="24"/>
          <w:szCs w:val="24"/>
        </w:rPr>
        <w:t>Глава поселка Нижний Ингаш                                                              Б.И. Гузей</w:t>
      </w:r>
    </w:p>
    <w:p w:rsidR="00AF097C" w:rsidRDefault="00AF097C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6829" w:rsidRDefault="00746829" w:rsidP="00204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2D52" w:rsidRPr="00204E31" w:rsidRDefault="008F2D52" w:rsidP="008F2D52">
      <w:pPr>
        <w:pStyle w:val="ConsPlusTitle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204E31">
        <w:rPr>
          <w:rFonts w:ascii="Times New Roman" w:hAnsi="Times New Roman" w:cs="Times New Roman"/>
          <w:b w:val="0"/>
        </w:rPr>
        <w:t>(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Окончание на стр.</w:t>
      </w:r>
      <w:r>
        <w:rPr>
          <w:rFonts w:ascii="Times New Roman" w:hAnsi="Times New Roman" w:cs="Times New Roman"/>
          <w:b w:val="0"/>
          <w:i/>
          <w:sz w:val="18"/>
          <w:szCs w:val="18"/>
        </w:rPr>
        <w:t>4</w:t>
      </w:r>
      <w:r w:rsidRPr="00204E31">
        <w:rPr>
          <w:rFonts w:ascii="Times New Roman" w:hAnsi="Times New Roman" w:cs="Times New Roman"/>
          <w:b w:val="0"/>
          <w:i/>
          <w:sz w:val="18"/>
          <w:szCs w:val="18"/>
        </w:rPr>
        <w:t>)</w:t>
      </w:r>
    </w:p>
    <w:p w:rsidR="008F2D52" w:rsidRPr="00B57036" w:rsidRDefault="008F2D52" w:rsidP="008F2D52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06</w:t>
      </w:r>
      <w:r w:rsidRPr="006227DA">
        <w:rPr>
          <w:b/>
        </w:rPr>
        <w:t xml:space="preserve"> </w:t>
      </w:r>
      <w:r>
        <w:rPr>
          <w:b/>
        </w:rPr>
        <w:t>мая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19</w:t>
      </w:r>
      <w:r w:rsidRPr="00377E32">
        <w:rPr>
          <w:rFonts w:ascii="Times New Roman" w:hAnsi="Times New Roman"/>
        </w:rPr>
        <w:t xml:space="preserve">                   </w:t>
      </w:r>
    </w:p>
    <w:p w:rsidR="00746829" w:rsidRPr="00746829" w:rsidRDefault="00746829" w:rsidP="00D213C6">
      <w:pPr>
        <w:pStyle w:val="aff1"/>
        <w:jc w:val="center"/>
        <w:rPr>
          <w:sz w:val="24"/>
          <w:szCs w:val="24"/>
        </w:rPr>
      </w:pPr>
      <w:r w:rsidRPr="00746829">
        <w:rPr>
          <w:noProof/>
          <w:sz w:val="24"/>
          <w:szCs w:val="24"/>
          <w:lang w:eastAsia="ru-RU"/>
        </w:rPr>
        <w:drawing>
          <wp:inline distT="0" distB="0" distL="0" distR="0">
            <wp:extent cx="449122" cy="556723"/>
            <wp:effectExtent l="19050" t="0" r="8078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6" cy="5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АДМИНИСТРАЦИЯ ПОСЕЛКА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НИЖНИЙ ИНГАШ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НИЖНЕИНГАШСКОГО РАЙОНА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КРАСНОЯРСКОГО КРАЯ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</w:p>
    <w:p w:rsidR="00746829" w:rsidRPr="00746829" w:rsidRDefault="00746829" w:rsidP="008F2D52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ПУБЛИЧНЫЕ СЛУШАНИЯ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РЕШЕНИЕ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</w:p>
    <w:p w:rsidR="00746829" w:rsidRPr="00746829" w:rsidRDefault="00746829" w:rsidP="008F2D52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06.05.2020г.                                        пгт Нижний  Ингаш                                                    №2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  <w:r w:rsidRPr="00746829">
        <w:rPr>
          <w:sz w:val="24"/>
          <w:szCs w:val="24"/>
        </w:rPr>
        <w:t>Об итогах проведения публичных слушаний</w:t>
      </w: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  <w:r w:rsidRPr="00746829">
        <w:rPr>
          <w:sz w:val="24"/>
          <w:szCs w:val="24"/>
        </w:rPr>
        <w:t>«Об утверждении проекта межевания границ территорий расположенных по  адресу: Красноярский край, Нижнеингашский район, пгт. Нижний Ингаш, ул. Ленина, 45, ул. Красная площадь, 65, ул. Красная площадь, 67»</w:t>
      </w: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  <w:r w:rsidRPr="00746829">
        <w:rPr>
          <w:sz w:val="24"/>
          <w:szCs w:val="24"/>
        </w:rPr>
        <w:t>На основании Устава муниципального образования поселок Нижний Ингаш Нижнеингашского района Красноярского края, Положения о публичных слушаниях муниципального образования поселок Нижний Ингаш Нижнеингашского района Красноярского края, протокола публичных слушаний «Об утверждении проекта межевания границ территорий расположенных по  адресу: Красноярский край, Нижнеингашский район, пгт. Нижний Ингаш, ул. Ленина, 45, ул. Красная площадь, 65, ул. Красная площадь, 67», участники публичных слушаний РЕШИЛИ:</w:t>
      </w: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  <w:r w:rsidRPr="00746829">
        <w:rPr>
          <w:sz w:val="24"/>
          <w:szCs w:val="24"/>
        </w:rPr>
        <w:t>1.  Признать публичные слушания «Об утверждении проекта межевания границ территорий расположенных по  адресу: Красноярский край, Нижнеингашский район, пгт. Нижний Ингаш, ул. Ленина, 45, ул. Красная площадь, 65, ул. Красная площадь, 67» состоявшимися.</w:t>
      </w:r>
    </w:p>
    <w:p w:rsidR="00746829" w:rsidRPr="00746829" w:rsidRDefault="00746829" w:rsidP="00746829">
      <w:pPr>
        <w:pStyle w:val="aff1"/>
        <w:jc w:val="both"/>
        <w:rPr>
          <w:sz w:val="24"/>
          <w:szCs w:val="24"/>
        </w:rPr>
      </w:pPr>
      <w:r w:rsidRPr="00746829">
        <w:rPr>
          <w:sz w:val="24"/>
          <w:szCs w:val="24"/>
        </w:rPr>
        <w:t>2.  Данное решение подлежит опубликованию в периодическом печатном средстве массовой информации «Вестник муниципального образования поселок Нижний Ингаш».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Председательствующий                                                                                          В.А. Глазков</w:t>
      </w: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</w:p>
    <w:p w:rsidR="00746829" w:rsidRPr="00746829" w:rsidRDefault="00746829" w:rsidP="00746829">
      <w:pPr>
        <w:pStyle w:val="aff1"/>
        <w:jc w:val="center"/>
        <w:rPr>
          <w:sz w:val="24"/>
          <w:szCs w:val="24"/>
        </w:rPr>
      </w:pPr>
      <w:r w:rsidRPr="00746829">
        <w:rPr>
          <w:sz w:val="24"/>
          <w:szCs w:val="24"/>
        </w:rPr>
        <w:t>Секретарь                                                                                                                  А.С.Гузей</w:t>
      </w:r>
    </w:p>
    <w:p w:rsidR="00746829" w:rsidRDefault="00746829" w:rsidP="00746829">
      <w:pPr>
        <w:tabs>
          <w:tab w:val="left" w:pos="180"/>
        </w:tabs>
        <w:ind w:left="180"/>
      </w:pPr>
    </w:p>
    <w:p w:rsidR="00104C7B" w:rsidRDefault="00D213C6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</w:t>
      </w:r>
      <w:r w:rsidR="00104C7B">
        <w:rPr>
          <w:b/>
          <w:color w:val="000066"/>
        </w:rPr>
        <w:t>чредители</w:t>
      </w:r>
      <w:r w:rsidR="00104C7B"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  <w:r w:rsidR="00D213C6">
        <w:rPr>
          <w:color w:val="000066"/>
        </w:rPr>
        <w:t>п. Нижний Ингаш, ул. Ленина 160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</w:t>
      </w:r>
      <w:r w:rsidR="00D213C6">
        <w:t xml:space="preserve">                            </w:t>
      </w:r>
      <w:r>
        <w:t xml:space="preserve">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565923" w:rsidRDefault="00565923" w:rsidP="00104C7B">
      <w:pPr>
        <w:pStyle w:val="aff1"/>
        <w:rPr>
          <w:color w:val="000066"/>
        </w:rPr>
      </w:pPr>
    </w:p>
    <w:sectPr w:rsidR="00565923" w:rsidSect="00CC524F">
      <w:footerReference w:type="even" r:id="rId10"/>
      <w:footerReference w:type="default" r:id="rId11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8E" w:rsidRDefault="001C438E">
      <w:r>
        <w:separator/>
      </w:r>
    </w:p>
  </w:endnote>
  <w:endnote w:type="continuationSeparator" w:id="1">
    <w:p w:rsidR="001C438E" w:rsidRDefault="001C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29" w:rsidRDefault="00746829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746829" w:rsidRDefault="00746829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29" w:rsidRDefault="00746829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8E" w:rsidRDefault="001C438E">
      <w:r>
        <w:separator/>
      </w:r>
    </w:p>
  </w:footnote>
  <w:footnote w:type="continuationSeparator" w:id="1">
    <w:p w:rsidR="001C438E" w:rsidRDefault="001C4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40"/>
  </w:num>
  <w:num w:numId="5">
    <w:abstractNumId w:val="18"/>
  </w:num>
  <w:num w:numId="6">
    <w:abstractNumId w:val="32"/>
  </w:num>
  <w:num w:numId="7">
    <w:abstractNumId w:val="26"/>
  </w:num>
  <w:num w:numId="8">
    <w:abstractNumId w:val="39"/>
  </w:num>
  <w:num w:numId="9">
    <w:abstractNumId w:val="9"/>
  </w:num>
  <w:num w:numId="10">
    <w:abstractNumId w:val="24"/>
  </w:num>
  <w:num w:numId="11">
    <w:abstractNumId w:val="10"/>
  </w:num>
  <w:num w:numId="12">
    <w:abstractNumId w:val="11"/>
  </w:num>
  <w:num w:numId="13">
    <w:abstractNumId w:val="33"/>
  </w:num>
  <w:num w:numId="14">
    <w:abstractNumId w:val="5"/>
  </w:num>
  <w:num w:numId="15">
    <w:abstractNumId w:val="25"/>
  </w:num>
  <w:num w:numId="16">
    <w:abstractNumId w:val="22"/>
  </w:num>
  <w:num w:numId="17">
    <w:abstractNumId w:val="27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4"/>
  </w:num>
  <w:num w:numId="29">
    <w:abstractNumId w:val="12"/>
  </w:num>
  <w:num w:numId="30">
    <w:abstractNumId w:val="3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</w:num>
  <w:num w:numId="34">
    <w:abstractNumId w:val="31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9"/>
  </w:num>
  <w:num w:numId="39">
    <w:abstractNumId w:val="38"/>
  </w:num>
  <w:num w:numId="40">
    <w:abstractNumId w:val="17"/>
  </w:num>
  <w:num w:numId="41">
    <w:abstractNumId w:val="35"/>
  </w:num>
  <w:num w:numId="42">
    <w:abstractNumId w:val="29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477B3"/>
    <w:rsid w:val="0007288E"/>
    <w:rsid w:val="00085F63"/>
    <w:rsid w:val="00093D25"/>
    <w:rsid w:val="000D723E"/>
    <w:rsid w:val="000F296F"/>
    <w:rsid w:val="000F68B3"/>
    <w:rsid w:val="00104C7B"/>
    <w:rsid w:val="00105AD2"/>
    <w:rsid w:val="00106AB6"/>
    <w:rsid w:val="00116F1B"/>
    <w:rsid w:val="00145DC7"/>
    <w:rsid w:val="00176799"/>
    <w:rsid w:val="001933EB"/>
    <w:rsid w:val="001A14B2"/>
    <w:rsid w:val="001B21FA"/>
    <w:rsid w:val="001B6029"/>
    <w:rsid w:val="001C438E"/>
    <w:rsid w:val="001D1A36"/>
    <w:rsid w:val="001E7E12"/>
    <w:rsid w:val="0020461D"/>
    <w:rsid w:val="00204E31"/>
    <w:rsid w:val="00210B21"/>
    <w:rsid w:val="00215BE5"/>
    <w:rsid w:val="00217B58"/>
    <w:rsid w:val="00246F35"/>
    <w:rsid w:val="00254103"/>
    <w:rsid w:val="00272641"/>
    <w:rsid w:val="002C1337"/>
    <w:rsid w:val="002D762F"/>
    <w:rsid w:val="002E2FE6"/>
    <w:rsid w:val="002E688F"/>
    <w:rsid w:val="00317CF7"/>
    <w:rsid w:val="00324CAD"/>
    <w:rsid w:val="0033184D"/>
    <w:rsid w:val="00331FA0"/>
    <w:rsid w:val="003406D5"/>
    <w:rsid w:val="00346CB4"/>
    <w:rsid w:val="003471C5"/>
    <w:rsid w:val="003539B9"/>
    <w:rsid w:val="00377E32"/>
    <w:rsid w:val="00397E6A"/>
    <w:rsid w:val="003A5D7D"/>
    <w:rsid w:val="003B4EBB"/>
    <w:rsid w:val="003B61C2"/>
    <w:rsid w:val="003E33CA"/>
    <w:rsid w:val="003E64DC"/>
    <w:rsid w:val="004071DD"/>
    <w:rsid w:val="00407D0C"/>
    <w:rsid w:val="00423692"/>
    <w:rsid w:val="00433479"/>
    <w:rsid w:val="004541A7"/>
    <w:rsid w:val="00481467"/>
    <w:rsid w:val="004D3352"/>
    <w:rsid w:val="00527585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2770"/>
    <w:rsid w:val="00772544"/>
    <w:rsid w:val="0077416A"/>
    <w:rsid w:val="00775037"/>
    <w:rsid w:val="007A0119"/>
    <w:rsid w:val="007A08BD"/>
    <w:rsid w:val="007A3B53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643A8"/>
    <w:rsid w:val="00871953"/>
    <w:rsid w:val="008744A4"/>
    <w:rsid w:val="008812AA"/>
    <w:rsid w:val="0088604C"/>
    <w:rsid w:val="008A4A8D"/>
    <w:rsid w:val="008C02C3"/>
    <w:rsid w:val="008F2D52"/>
    <w:rsid w:val="008F58AD"/>
    <w:rsid w:val="008F6C12"/>
    <w:rsid w:val="00903A05"/>
    <w:rsid w:val="00912695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33407"/>
    <w:rsid w:val="00B4018A"/>
    <w:rsid w:val="00B52060"/>
    <w:rsid w:val="00B5626D"/>
    <w:rsid w:val="00B57036"/>
    <w:rsid w:val="00B6279A"/>
    <w:rsid w:val="00B804CC"/>
    <w:rsid w:val="00BA15C2"/>
    <w:rsid w:val="00BA1D05"/>
    <w:rsid w:val="00BB59A8"/>
    <w:rsid w:val="00BE3076"/>
    <w:rsid w:val="00BF2964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67E6D"/>
    <w:rsid w:val="00DC152B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A1CEA"/>
    <w:rsid w:val="00EA21BA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99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2020-03-27T08:50:00Z</cp:lastPrinted>
  <dcterms:created xsi:type="dcterms:W3CDTF">2020-05-14T09:52:00Z</dcterms:created>
  <dcterms:modified xsi:type="dcterms:W3CDTF">2020-05-14T09:52:00Z</dcterms:modified>
</cp:coreProperties>
</file>