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67A29" w:rsidP="00B52060">
      <w:pPr>
        <w:autoSpaceDE w:val="0"/>
        <w:autoSpaceDN w:val="0"/>
        <w:adjustRightInd w:val="0"/>
        <w:spacing w:after="0" w:line="240" w:lineRule="auto"/>
        <w:outlineLvl w:val="0"/>
        <w:rPr>
          <w:rFonts w:ascii="Times New Roman" w:hAnsi="Times New Roman"/>
          <w:sz w:val="20"/>
          <w:szCs w:val="20"/>
          <w:lang w:eastAsia="ru-RU"/>
        </w:rPr>
      </w:pPr>
      <w:r w:rsidRPr="00D67A29">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E18FB">
                    <w:rPr>
                      <w:rFonts w:asciiTheme="minorHAnsi" w:hAnsiTheme="minorHAnsi" w:cstheme="minorHAnsi"/>
                      <w:b/>
                      <w:sz w:val="36"/>
                      <w:szCs w:val="36"/>
                    </w:rPr>
                    <w:t>3</w:t>
                  </w:r>
                  <w:r w:rsidR="007B7231">
                    <w:rPr>
                      <w:rFonts w:asciiTheme="minorHAnsi" w:hAnsiTheme="minorHAnsi" w:cstheme="minorHAnsi"/>
                      <w:b/>
                      <w:sz w:val="36"/>
                      <w:szCs w:val="36"/>
                    </w:rPr>
                    <w:t>7</w:t>
                  </w:r>
                </w:p>
                <w:p w:rsidR="000C601D" w:rsidRPr="006227DA" w:rsidRDefault="007B7231" w:rsidP="00433479">
                  <w:pPr>
                    <w:pStyle w:val="aff1"/>
                    <w:jc w:val="center"/>
                    <w:rPr>
                      <w:b/>
                      <w:i/>
                    </w:rPr>
                  </w:pPr>
                  <w:r>
                    <w:rPr>
                      <w:b/>
                      <w:i/>
                    </w:rPr>
                    <w:t>23</w:t>
                  </w:r>
                  <w:r w:rsidR="000C601D">
                    <w:rPr>
                      <w:b/>
                      <w:i/>
                    </w:rPr>
                    <w:t xml:space="preserve"> </w:t>
                  </w:r>
                  <w:r w:rsidR="00CF7FEC">
                    <w:rPr>
                      <w:b/>
                      <w:i/>
                    </w:rPr>
                    <w:t>августа</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D5590C" w:rsidRDefault="007B7231" w:rsidP="00EB568D">
            <w:pPr>
              <w:pStyle w:val="aff1"/>
              <w:rPr>
                <w:i/>
                <w:sz w:val="16"/>
                <w:szCs w:val="16"/>
              </w:rPr>
            </w:pPr>
            <w:r>
              <w:rPr>
                <w:i/>
                <w:sz w:val="16"/>
                <w:szCs w:val="16"/>
              </w:rPr>
              <w:t>Постановление №161 от 23.08.2022 «Об отмене размещения предложения инвестора на заключение концессионного соглашения без проведения конкурса»</w:t>
            </w:r>
          </w:p>
        </w:tc>
        <w:tc>
          <w:tcPr>
            <w:tcW w:w="1624" w:type="dxa"/>
          </w:tcPr>
          <w:p w:rsidR="00F67DBD" w:rsidRDefault="00EB568D" w:rsidP="00FF505C">
            <w:pPr>
              <w:pStyle w:val="aff1"/>
              <w:rPr>
                <w:i/>
                <w:noProof/>
                <w:sz w:val="16"/>
                <w:szCs w:val="16"/>
              </w:rPr>
            </w:pPr>
            <w:r>
              <w:rPr>
                <w:i/>
                <w:noProof/>
                <w:sz w:val="16"/>
                <w:szCs w:val="16"/>
              </w:rPr>
              <w:t>1</w:t>
            </w:r>
            <w:r w:rsidR="00575D4D">
              <w:rPr>
                <w:i/>
                <w:noProof/>
                <w:sz w:val="16"/>
                <w:szCs w:val="16"/>
                <w:lang w:val="en-US"/>
              </w:rPr>
              <w:t xml:space="preserve"> </w:t>
            </w:r>
            <w:r w:rsidR="007B7231">
              <w:rPr>
                <w:i/>
                <w:noProof/>
                <w:sz w:val="16"/>
                <w:szCs w:val="16"/>
              </w:rPr>
              <w:t xml:space="preserve">-2 </w:t>
            </w:r>
            <w:r w:rsidR="005E18FB">
              <w:rPr>
                <w:i/>
                <w:noProof/>
                <w:sz w:val="16"/>
                <w:szCs w:val="16"/>
              </w:rPr>
              <w:t xml:space="preserve"> </w:t>
            </w:r>
            <w:r w:rsidR="00D256A0">
              <w:rPr>
                <w:i/>
                <w:noProof/>
                <w:sz w:val="16"/>
                <w:szCs w:val="16"/>
              </w:rPr>
              <w:t>стр.</w:t>
            </w:r>
          </w:p>
        </w:tc>
      </w:tr>
    </w:tbl>
    <w:p w:rsidR="00D5590C" w:rsidRDefault="00D5590C" w:rsidP="005E18FB">
      <w:pPr>
        <w:pStyle w:val="aff1"/>
        <w:jc w:val="center"/>
        <w:rPr>
          <w:b/>
          <w:sz w:val="24"/>
          <w:szCs w:val="24"/>
        </w:rPr>
      </w:pPr>
    </w:p>
    <w:p w:rsidR="007B7231" w:rsidRPr="007B7231" w:rsidRDefault="007B7231" w:rsidP="007B7231">
      <w:pPr>
        <w:jc w:val="center"/>
        <w:rPr>
          <w:rFonts w:ascii="Times New Roman" w:hAnsi="Times New Roman"/>
          <w:b/>
          <w:sz w:val="24"/>
          <w:szCs w:val="24"/>
        </w:rPr>
      </w:pPr>
      <w:r>
        <w:rPr>
          <w:b/>
          <w:sz w:val="28"/>
        </w:rPr>
        <w:t xml:space="preserve">   </w:t>
      </w:r>
      <w:r w:rsidRPr="007B7231">
        <w:rPr>
          <w:rFonts w:ascii="Times New Roman" w:hAnsi="Times New Roman"/>
          <w:b/>
          <w:noProof/>
          <w:sz w:val="24"/>
          <w:szCs w:val="24"/>
          <w:lang w:eastAsia="ru-RU"/>
        </w:rPr>
        <w:drawing>
          <wp:inline distT="0" distB="0" distL="0" distR="0">
            <wp:extent cx="475615" cy="570865"/>
            <wp:effectExtent l="19050" t="0" r="63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5615" cy="570865"/>
                    </a:xfrm>
                    <a:prstGeom prst="rect">
                      <a:avLst/>
                    </a:prstGeom>
                    <a:noFill/>
                    <a:ln w="9525">
                      <a:noFill/>
                      <a:miter lim="800000"/>
                      <a:headEnd/>
                      <a:tailEnd/>
                    </a:ln>
                  </pic:spPr>
                </pic:pic>
              </a:graphicData>
            </a:graphic>
          </wp:inline>
        </w:drawing>
      </w:r>
      <w:r>
        <w:rPr>
          <w:b/>
          <w:sz w:val="28"/>
        </w:rPr>
        <w:t xml:space="preserve">                          </w:t>
      </w:r>
      <w:r w:rsidRPr="007B7231">
        <w:rPr>
          <w:rFonts w:ascii="Times New Roman" w:hAnsi="Times New Roman"/>
          <w:b/>
          <w:sz w:val="24"/>
          <w:szCs w:val="24"/>
        </w:rPr>
        <w:t xml:space="preserve">              </w:t>
      </w:r>
    </w:p>
    <w:p w:rsidR="007B7231" w:rsidRPr="007B7231" w:rsidRDefault="007B7231" w:rsidP="007B7231">
      <w:pPr>
        <w:pStyle w:val="aff1"/>
        <w:jc w:val="center"/>
        <w:rPr>
          <w:sz w:val="24"/>
          <w:szCs w:val="24"/>
        </w:rPr>
      </w:pPr>
      <w:r w:rsidRPr="007B7231">
        <w:rPr>
          <w:sz w:val="24"/>
          <w:szCs w:val="24"/>
        </w:rPr>
        <w:t>АДМИНИСТРАЦИЯ ПОСЁЛКА НИЖНИЙ ИНГАШ</w:t>
      </w:r>
    </w:p>
    <w:p w:rsidR="007B7231" w:rsidRPr="007B7231" w:rsidRDefault="007B7231" w:rsidP="007B7231">
      <w:pPr>
        <w:pStyle w:val="aff1"/>
        <w:jc w:val="center"/>
        <w:rPr>
          <w:sz w:val="24"/>
          <w:szCs w:val="24"/>
        </w:rPr>
      </w:pPr>
      <w:r w:rsidRPr="007B7231">
        <w:rPr>
          <w:sz w:val="24"/>
          <w:szCs w:val="24"/>
        </w:rPr>
        <w:t>НИЖНЕИНГАШСКОГО РАЙОНА</w:t>
      </w:r>
    </w:p>
    <w:p w:rsidR="007B7231" w:rsidRPr="007B7231" w:rsidRDefault="007B7231" w:rsidP="007B7231">
      <w:pPr>
        <w:pStyle w:val="aff1"/>
        <w:jc w:val="center"/>
        <w:rPr>
          <w:sz w:val="24"/>
          <w:szCs w:val="24"/>
        </w:rPr>
      </w:pPr>
      <w:r w:rsidRPr="007B7231">
        <w:rPr>
          <w:sz w:val="24"/>
          <w:szCs w:val="24"/>
        </w:rPr>
        <w:t>КРАСНОЯРСКОГО КРАЯ</w:t>
      </w:r>
    </w:p>
    <w:p w:rsidR="007B7231" w:rsidRPr="007B7231" w:rsidRDefault="007B7231" w:rsidP="007B7231">
      <w:pPr>
        <w:pStyle w:val="aff1"/>
        <w:jc w:val="center"/>
        <w:rPr>
          <w:sz w:val="24"/>
          <w:szCs w:val="24"/>
        </w:rPr>
      </w:pPr>
    </w:p>
    <w:p w:rsidR="007B7231" w:rsidRPr="007B7231" w:rsidRDefault="007B7231" w:rsidP="007B7231">
      <w:pPr>
        <w:pStyle w:val="aff1"/>
        <w:jc w:val="center"/>
        <w:rPr>
          <w:sz w:val="24"/>
          <w:szCs w:val="24"/>
        </w:rPr>
      </w:pPr>
      <w:r w:rsidRPr="007B7231">
        <w:rPr>
          <w:sz w:val="24"/>
          <w:szCs w:val="24"/>
        </w:rPr>
        <w:t>ПОСТАНОВЛЕНИЕ</w:t>
      </w:r>
    </w:p>
    <w:p w:rsidR="007B7231" w:rsidRPr="007B7231" w:rsidRDefault="007B7231" w:rsidP="007B7231">
      <w:pPr>
        <w:pStyle w:val="aff1"/>
        <w:jc w:val="center"/>
        <w:rPr>
          <w:sz w:val="24"/>
          <w:szCs w:val="24"/>
        </w:rPr>
      </w:pPr>
    </w:p>
    <w:p w:rsidR="007B7231" w:rsidRPr="007B7231" w:rsidRDefault="007B7231" w:rsidP="007B7231">
      <w:pPr>
        <w:pStyle w:val="aff1"/>
      </w:pPr>
      <w:r w:rsidRPr="007B7231">
        <w:rPr>
          <w:sz w:val="24"/>
          <w:szCs w:val="24"/>
        </w:rPr>
        <w:t xml:space="preserve">23.08.2022 г.                    </w:t>
      </w:r>
      <w:r>
        <w:rPr>
          <w:sz w:val="24"/>
          <w:szCs w:val="24"/>
        </w:rPr>
        <w:t xml:space="preserve">                 </w:t>
      </w:r>
      <w:r w:rsidRPr="007B7231">
        <w:rPr>
          <w:sz w:val="24"/>
          <w:szCs w:val="24"/>
        </w:rPr>
        <w:t xml:space="preserve">     пгт Нижний Ингаш</w:t>
      </w:r>
      <w:r w:rsidRPr="007B7231">
        <w:t xml:space="preserve">                                     № 161</w:t>
      </w:r>
    </w:p>
    <w:p w:rsidR="007B7231" w:rsidRPr="007B7231" w:rsidRDefault="007B7231" w:rsidP="007B7231">
      <w:pPr>
        <w:rPr>
          <w:rFonts w:ascii="Times New Roman" w:hAnsi="Times New Roman"/>
          <w:sz w:val="24"/>
          <w:szCs w:val="24"/>
        </w:rPr>
      </w:pPr>
    </w:p>
    <w:p w:rsidR="007B7231" w:rsidRPr="007B7231" w:rsidRDefault="007B7231" w:rsidP="007B7231">
      <w:pPr>
        <w:pStyle w:val="aff1"/>
        <w:ind w:right="-2"/>
        <w:jc w:val="both"/>
        <w:rPr>
          <w:sz w:val="24"/>
          <w:szCs w:val="24"/>
        </w:rPr>
      </w:pPr>
      <w:r w:rsidRPr="007B7231">
        <w:rPr>
          <w:sz w:val="24"/>
          <w:szCs w:val="24"/>
        </w:rPr>
        <w:t>Об отмене размещения предложения инвестора на заключение концессионного соглашения без проведения конкурса</w:t>
      </w:r>
    </w:p>
    <w:p w:rsidR="007B7231" w:rsidRPr="007B7231" w:rsidRDefault="007B7231" w:rsidP="007B7231">
      <w:pPr>
        <w:pStyle w:val="aff1"/>
        <w:ind w:right="-2"/>
        <w:jc w:val="both"/>
        <w:rPr>
          <w:sz w:val="24"/>
          <w:szCs w:val="24"/>
        </w:rPr>
      </w:pPr>
    </w:p>
    <w:p w:rsidR="007B7231" w:rsidRPr="007B7231" w:rsidRDefault="007B7231" w:rsidP="007B7231">
      <w:pPr>
        <w:pStyle w:val="aff1"/>
        <w:ind w:right="-2"/>
        <w:jc w:val="both"/>
        <w:rPr>
          <w:sz w:val="24"/>
          <w:szCs w:val="24"/>
        </w:rPr>
      </w:pPr>
      <w:r w:rsidRPr="007B7231">
        <w:rPr>
          <w:sz w:val="24"/>
          <w:szCs w:val="24"/>
        </w:rPr>
        <w:tab/>
        <w:t xml:space="preserve"> Администрацией поселка Нижний Ингаш Нижнеингашского района Красноярска края было размещено 06.07.2022г. на официальном сайте торгов </w:t>
      </w:r>
      <w:r w:rsidRPr="007B7231">
        <w:rPr>
          <w:sz w:val="24"/>
          <w:szCs w:val="24"/>
          <w:lang w:val="en-US"/>
        </w:rPr>
        <w:t>torgi</w:t>
      </w:r>
      <w:r w:rsidRPr="007B7231">
        <w:rPr>
          <w:sz w:val="24"/>
          <w:szCs w:val="24"/>
        </w:rPr>
        <w:t>.</w:t>
      </w:r>
      <w:r w:rsidRPr="007B7231">
        <w:rPr>
          <w:sz w:val="24"/>
          <w:szCs w:val="24"/>
          <w:lang w:val="en-US"/>
        </w:rPr>
        <w:t>gov</w:t>
      </w:r>
      <w:r w:rsidRPr="007B7231">
        <w:rPr>
          <w:sz w:val="24"/>
          <w:szCs w:val="24"/>
        </w:rPr>
        <w:t>.</w:t>
      </w:r>
      <w:r w:rsidRPr="007B7231">
        <w:rPr>
          <w:sz w:val="24"/>
          <w:szCs w:val="24"/>
          <w:lang w:val="en-US"/>
        </w:rPr>
        <w:t xml:space="preserve">ru </w:t>
      </w:r>
      <w:r w:rsidRPr="007B7231">
        <w:rPr>
          <w:sz w:val="24"/>
          <w:szCs w:val="24"/>
        </w:rPr>
        <w:t xml:space="preserve">предложение инвестора 3060722/1034053/01 – ЛОТ №1 от ООО «Удача плюс» (ИНН 2415001830, ОГРН 1122450001410 г. Иланский) на заключение концессии на объекты </w:t>
      </w:r>
      <w:r w:rsidRPr="007B7231">
        <w:rPr>
          <w:rStyle w:val="aff6"/>
          <w:b w:val="0"/>
          <w:kern w:val="36"/>
          <w:sz w:val="24"/>
          <w:szCs w:val="24"/>
        </w:rPr>
        <w:t xml:space="preserve">нежилое здание </w:t>
      </w:r>
      <w:r w:rsidRPr="007B7231">
        <w:rPr>
          <w:sz w:val="24"/>
          <w:szCs w:val="24"/>
        </w:rPr>
        <w:t xml:space="preserve">– КНС, с оборудованием, общей площадью 126 кв. м., расположенное по адресу: Россия, Красноярский край, Нижнеингашский район, пгт. Нижний Ингаш, ул. Восточная, д.20А и сооружения – канализационные сети, общей протяжённостью 5200 метров, расположенные в посёлке Нижний Ингаш </w:t>
      </w:r>
    </w:p>
    <w:p w:rsidR="007B7231" w:rsidRPr="007B7231" w:rsidRDefault="007B7231" w:rsidP="007B7231">
      <w:pPr>
        <w:pStyle w:val="aff1"/>
        <w:ind w:right="-2"/>
        <w:jc w:val="both"/>
        <w:rPr>
          <w:sz w:val="24"/>
          <w:szCs w:val="24"/>
        </w:rPr>
      </w:pPr>
      <w:r w:rsidRPr="007B7231">
        <w:rPr>
          <w:sz w:val="24"/>
          <w:szCs w:val="24"/>
        </w:rPr>
        <w:tab/>
        <w:t>Согласно определения от 01.08.2022г. об отказе в продлении срока исполнения предписания по делу №60-15-21 (024/01/15-2599/2021) Красноярским УФАС России были выявлены недостатки в размещении инициативной концессии, принимая во внимание вышеизложенное,  ПОСТАНОВЛЯЮ:</w:t>
      </w:r>
    </w:p>
    <w:p w:rsidR="007B7231" w:rsidRPr="007B7231" w:rsidRDefault="007B7231" w:rsidP="007B7231">
      <w:pPr>
        <w:pStyle w:val="aff1"/>
        <w:numPr>
          <w:ilvl w:val="0"/>
          <w:numId w:val="9"/>
        </w:numPr>
        <w:tabs>
          <w:tab w:val="left" w:pos="993"/>
          <w:tab w:val="left" w:pos="1134"/>
          <w:tab w:val="left" w:pos="1276"/>
        </w:tabs>
        <w:suppressAutoHyphens/>
        <w:ind w:left="0" w:right="-2" w:firstLine="567"/>
        <w:jc w:val="both"/>
        <w:rPr>
          <w:sz w:val="24"/>
          <w:szCs w:val="24"/>
        </w:rPr>
      </w:pPr>
      <w:r w:rsidRPr="007B7231">
        <w:rPr>
          <w:sz w:val="24"/>
          <w:szCs w:val="24"/>
        </w:rPr>
        <w:t xml:space="preserve">Отменить сообщение о предложении инвестора №3060722/1034053/01 – ЛОТ №1 от ООО «Удача плюс» (ИНН 2415001830, ОГРН 1122450001410 г. Иланский) о заключении концессионного соглашения на объекты </w:t>
      </w:r>
      <w:r w:rsidRPr="007B7231">
        <w:rPr>
          <w:rStyle w:val="aff6"/>
          <w:b w:val="0"/>
          <w:kern w:val="36"/>
          <w:sz w:val="24"/>
          <w:szCs w:val="24"/>
        </w:rPr>
        <w:t xml:space="preserve">нежилое здание </w:t>
      </w:r>
      <w:r w:rsidRPr="007B7231">
        <w:rPr>
          <w:sz w:val="24"/>
          <w:szCs w:val="24"/>
        </w:rPr>
        <w:t>– КНС, с оборудованием, общей площадью 126 кв. м., расположенное по адресу: Россия, Красноярский край, Нижнеингашский район, пгт. Нижний Ингаш, ул. Восточная, д.20А и сооружения – канализационные сети, общей протяжённостью 5200 метров, расположенные в посёлке Нижний Ингаш.</w:t>
      </w:r>
    </w:p>
    <w:p w:rsidR="007B7231" w:rsidRPr="007B7231" w:rsidRDefault="007B7231" w:rsidP="007B7231">
      <w:pPr>
        <w:pStyle w:val="aff1"/>
        <w:numPr>
          <w:ilvl w:val="0"/>
          <w:numId w:val="9"/>
        </w:numPr>
        <w:tabs>
          <w:tab w:val="left" w:pos="993"/>
          <w:tab w:val="left" w:pos="1134"/>
          <w:tab w:val="left" w:pos="1276"/>
        </w:tabs>
        <w:suppressAutoHyphens/>
        <w:ind w:left="0" w:right="-2" w:firstLine="567"/>
        <w:jc w:val="both"/>
        <w:rPr>
          <w:sz w:val="24"/>
          <w:szCs w:val="24"/>
        </w:rPr>
      </w:pPr>
      <w:r w:rsidRPr="007B7231">
        <w:rPr>
          <w:sz w:val="24"/>
          <w:szCs w:val="24"/>
        </w:rPr>
        <w:lastRenderedPageBreak/>
        <w:t>Уведомить о принятом решении участников инициативной концессии.</w:t>
      </w:r>
    </w:p>
    <w:p w:rsidR="007B7231" w:rsidRPr="007B7231" w:rsidRDefault="007B7231" w:rsidP="007B7231">
      <w:pPr>
        <w:pStyle w:val="aff1"/>
        <w:numPr>
          <w:ilvl w:val="0"/>
          <w:numId w:val="9"/>
        </w:numPr>
        <w:tabs>
          <w:tab w:val="left" w:pos="993"/>
          <w:tab w:val="left" w:pos="1134"/>
          <w:tab w:val="left" w:pos="1276"/>
        </w:tabs>
        <w:suppressAutoHyphens/>
        <w:ind w:left="0" w:right="-2" w:firstLine="567"/>
        <w:jc w:val="both"/>
        <w:rPr>
          <w:sz w:val="24"/>
          <w:szCs w:val="24"/>
        </w:rPr>
      </w:pPr>
      <w:r w:rsidRPr="007B7231">
        <w:rPr>
          <w:sz w:val="24"/>
          <w:szCs w:val="24"/>
        </w:rPr>
        <w:t xml:space="preserve">Разместить настоящее постановление на официальном сайте Российской Федерации  для размещения информации о проведении торгов </w:t>
      </w:r>
      <w:hyperlink r:id="rId10" w:history="1">
        <w:r w:rsidRPr="007B7231">
          <w:rPr>
            <w:rStyle w:val="a3"/>
            <w:rFonts w:eastAsiaTheme="majorEastAsia"/>
            <w:sz w:val="24"/>
            <w:szCs w:val="24"/>
            <w:lang w:val="en-US"/>
          </w:rPr>
          <w:t>www</w:t>
        </w:r>
        <w:r w:rsidRPr="007B7231">
          <w:rPr>
            <w:rStyle w:val="a3"/>
            <w:rFonts w:eastAsiaTheme="majorEastAsia"/>
            <w:sz w:val="24"/>
            <w:szCs w:val="24"/>
          </w:rPr>
          <w:t>.</w:t>
        </w:r>
        <w:r w:rsidRPr="007B7231">
          <w:rPr>
            <w:rStyle w:val="a3"/>
            <w:rFonts w:eastAsiaTheme="majorEastAsia"/>
            <w:sz w:val="24"/>
            <w:szCs w:val="24"/>
            <w:lang w:val="en-US"/>
          </w:rPr>
          <w:t>torgi</w:t>
        </w:r>
        <w:r w:rsidRPr="007B7231">
          <w:rPr>
            <w:rStyle w:val="a3"/>
            <w:rFonts w:eastAsiaTheme="majorEastAsia"/>
            <w:sz w:val="24"/>
            <w:szCs w:val="24"/>
          </w:rPr>
          <w:t>.</w:t>
        </w:r>
        <w:r w:rsidRPr="007B7231">
          <w:rPr>
            <w:rStyle w:val="a3"/>
            <w:rFonts w:eastAsiaTheme="majorEastAsia"/>
            <w:sz w:val="24"/>
            <w:szCs w:val="24"/>
            <w:lang w:val="en-US"/>
          </w:rPr>
          <w:t>gof</w:t>
        </w:r>
        <w:r w:rsidRPr="007B7231">
          <w:rPr>
            <w:rStyle w:val="a3"/>
            <w:rFonts w:eastAsiaTheme="majorEastAsia"/>
            <w:sz w:val="24"/>
            <w:szCs w:val="24"/>
          </w:rPr>
          <w:t>.</w:t>
        </w:r>
        <w:r w:rsidRPr="007B7231">
          <w:rPr>
            <w:rStyle w:val="a3"/>
            <w:rFonts w:eastAsiaTheme="majorEastAsia"/>
            <w:sz w:val="24"/>
            <w:szCs w:val="24"/>
            <w:lang w:val="en-US"/>
          </w:rPr>
          <w:t>ru</w:t>
        </w:r>
      </w:hyperlink>
      <w:r w:rsidRPr="007B7231">
        <w:rPr>
          <w:sz w:val="24"/>
          <w:szCs w:val="24"/>
        </w:rPr>
        <w:t xml:space="preserve"> и на официальном сайте администрации поселка Нижний  Ингаш.</w:t>
      </w:r>
    </w:p>
    <w:p w:rsidR="007B7231" w:rsidRPr="007B7231" w:rsidRDefault="007B7231" w:rsidP="007B7231">
      <w:pPr>
        <w:pStyle w:val="aff1"/>
        <w:ind w:right="-2"/>
        <w:jc w:val="both"/>
        <w:rPr>
          <w:sz w:val="24"/>
          <w:szCs w:val="24"/>
        </w:rPr>
      </w:pPr>
      <w:r w:rsidRPr="007B7231">
        <w:rPr>
          <w:sz w:val="24"/>
          <w:szCs w:val="24"/>
        </w:rPr>
        <w:t xml:space="preserve">          3. Опубликовать настоящее постановление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7B7231" w:rsidRPr="007B7231" w:rsidRDefault="007B7231" w:rsidP="007B7231">
      <w:pPr>
        <w:pStyle w:val="aff1"/>
        <w:ind w:right="-2"/>
        <w:jc w:val="both"/>
        <w:rPr>
          <w:sz w:val="24"/>
          <w:szCs w:val="24"/>
        </w:rPr>
      </w:pPr>
      <w:r w:rsidRPr="007B7231">
        <w:rPr>
          <w:sz w:val="24"/>
          <w:szCs w:val="24"/>
        </w:rPr>
        <w:tab/>
        <w:t>4. Контроль за исполнением настоящего постановления возложить на заместителя главы поселка Нижний  Ингаш В.А. Глазкова.</w:t>
      </w:r>
    </w:p>
    <w:p w:rsidR="007B7231" w:rsidRPr="007B7231" w:rsidRDefault="007B7231" w:rsidP="007B7231">
      <w:pPr>
        <w:pStyle w:val="aff1"/>
        <w:ind w:right="-2"/>
        <w:jc w:val="both"/>
        <w:rPr>
          <w:sz w:val="24"/>
          <w:szCs w:val="24"/>
        </w:rPr>
      </w:pPr>
      <w:r w:rsidRPr="007B7231">
        <w:rPr>
          <w:sz w:val="24"/>
          <w:szCs w:val="24"/>
        </w:rPr>
        <w:tab/>
        <w:t>5. Постановление вступает в силу с момента его опубликования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7B7231" w:rsidRPr="007B7231" w:rsidRDefault="007B7231" w:rsidP="007B7231">
      <w:pPr>
        <w:ind w:right="-2"/>
        <w:rPr>
          <w:rFonts w:ascii="Times New Roman" w:hAnsi="Times New Roman"/>
          <w:sz w:val="24"/>
          <w:szCs w:val="24"/>
        </w:rPr>
      </w:pPr>
    </w:p>
    <w:p w:rsidR="007B7231" w:rsidRPr="007B7231" w:rsidRDefault="007B7231" w:rsidP="007B7231">
      <w:pPr>
        <w:ind w:right="-2"/>
        <w:rPr>
          <w:rFonts w:ascii="Times New Roman" w:hAnsi="Times New Roman"/>
          <w:sz w:val="24"/>
          <w:szCs w:val="24"/>
        </w:rPr>
      </w:pPr>
    </w:p>
    <w:p w:rsidR="007B7231" w:rsidRPr="007B7231" w:rsidRDefault="007B7231" w:rsidP="007B7231">
      <w:pPr>
        <w:ind w:right="-2"/>
        <w:rPr>
          <w:rFonts w:ascii="Times New Roman" w:hAnsi="Times New Roman"/>
          <w:sz w:val="24"/>
          <w:szCs w:val="24"/>
        </w:rPr>
      </w:pPr>
    </w:p>
    <w:p w:rsidR="007B7231" w:rsidRPr="007B7231" w:rsidRDefault="007B7231" w:rsidP="007B7231">
      <w:pPr>
        <w:ind w:right="-2"/>
        <w:rPr>
          <w:rFonts w:ascii="Times New Roman" w:hAnsi="Times New Roman"/>
          <w:sz w:val="24"/>
          <w:szCs w:val="24"/>
        </w:rPr>
      </w:pPr>
      <w:r w:rsidRPr="007B7231">
        <w:rPr>
          <w:rFonts w:ascii="Times New Roman" w:hAnsi="Times New Roman"/>
          <w:sz w:val="24"/>
          <w:szCs w:val="24"/>
        </w:rPr>
        <w:t>И.о. Главы поселка</w:t>
      </w:r>
    </w:p>
    <w:p w:rsidR="007B7231" w:rsidRPr="007B7231" w:rsidRDefault="007B7231" w:rsidP="007B7231">
      <w:pPr>
        <w:ind w:right="-2"/>
        <w:rPr>
          <w:rFonts w:ascii="Times New Roman" w:hAnsi="Times New Roman"/>
          <w:sz w:val="24"/>
          <w:szCs w:val="24"/>
        </w:rPr>
      </w:pPr>
      <w:r w:rsidRPr="007B7231">
        <w:rPr>
          <w:rFonts w:ascii="Times New Roman" w:hAnsi="Times New Roman"/>
          <w:sz w:val="24"/>
          <w:szCs w:val="24"/>
        </w:rPr>
        <w:t>Нижний Ингаш                                                                                   В.А. Глазков</w:t>
      </w:r>
    </w:p>
    <w:p w:rsidR="007B7231" w:rsidRPr="007B7231" w:rsidRDefault="007B7231" w:rsidP="007B7231">
      <w:pPr>
        <w:rPr>
          <w:rFonts w:ascii="Times New Roman" w:hAnsi="Times New Roman"/>
          <w:sz w:val="24"/>
          <w:szCs w:val="24"/>
        </w:rPr>
      </w:pPr>
    </w:p>
    <w:p w:rsidR="00E5138F" w:rsidRDefault="00E5138F" w:rsidP="00E5138F">
      <w:pPr>
        <w:rPr>
          <w:lang w:val="en-US"/>
        </w:rPr>
      </w:pPr>
    </w:p>
    <w:p w:rsidR="00E5138F" w:rsidRDefault="00E5138F" w:rsidP="00E5138F">
      <w:pPr>
        <w:rPr>
          <w:lang w:val="en-US"/>
        </w:rPr>
      </w:pPr>
    </w:p>
    <w:p w:rsidR="00E5138F" w:rsidRDefault="00E5138F" w:rsidP="00E5138F"/>
    <w:p w:rsidR="007B7231" w:rsidRPr="007B7231" w:rsidRDefault="007B7231" w:rsidP="00E5138F"/>
    <w:p w:rsidR="00906E0C" w:rsidRPr="005E18FB" w:rsidRDefault="005E18FB" w:rsidP="005E18FB">
      <w:pPr>
        <w:pStyle w:val="aff1"/>
        <w:rPr>
          <w:sz w:val="24"/>
          <w:szCs w:val="24"/>
        </w:rPr>
      </w:pPr>
      <w:r w:rsidRPr="005E18FB">
        <w:rPr>
          <w:sz w:val="24"/>
          <w:szCs w:val="24"/>
        </w:rPr>
        <w:t xml:space="preserve">           </w:t>
      </w:r>
    </w:p>
    <w:p w:rsidR="00CF7FEC" w:rsidRPr="0013277A" w:rsidRDefault="00CF7FE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9F" w:rsidRDefault="0044229F">
      <w:r>
        <w:separator/>
      </w:r>
    </w:p>
  </w:endnote>
  <w:endnote w:type="continuationSeparator" w:id="1">
    <w:p w:rsidR="0044229F" w:rsidRDefault="00442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D67A29"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B7231" w:rsidRPr="007B7231">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44229F" w:rsidRPr="0044229F">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9F" w:rsidRDefault="0044229F">
      <w:r>
        <w:separator/>
      </w:r>
    </w:p>
  </w:footnote>
  <w:footnote w:type="continuationSeparator" w:id="1">
    <w:p w:rsidR="0044229F" w:rsidRDefault="00442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7B7231" w:rsidP="00B100EF">
    <w:pPr>
      <w:pBdr>
        <w:bottom w:val="single" w:sz="12" w:space="2" w:color="auto"/>
      </w:pBdr>
      <w:ind w:right="-5"/>
      <w:rPr>
        <w:rFonts w:ascii="Times New Roman" w:hAnsi="Times New Roman"/>
        <w:sz w:val="24"/>
        <w:szCs w:val="24"/>
      </w:rPr>
    </w:pPr>
    <w:r>
      <w:rPr>
        <w:rFonts w:ascii="Times New Roman" w:hAnsi="Times New Roman"/>
        <w:b/>
        <w:sz w:val="24"/>
        <w:szCs w:val="24"/>
      </w:rPr>
      <w:t xml:space="preserve">23 </w:t>
    </w:r>
    <w:r w:rsidR="00CF7FEC">
      <w:rPr>
        <w:rFonts w:ascii="Times New Roman" w:hAnsi="Times New Roman"/>
        <w:b/>
        <w:sz w:val="24"/>
        <w:szCs w:val="24"/>
      </w:rPr>
      <w:t xml:space="preserve"> августа</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EB568D">
      <w:rPr>
        <w:rFonts w:ascii="Times New Roman" w:hAnsi="Times New Roman"/>
        <w:b/>
        <w:sz w:val="24"/>
        <w:szCs w:val="24"/>
      </w:rPr>
      <w:t>3</w:t>
    </w:r>
    <w:r>
      <w:rPr>
        <w:rFonts w:ascii="Times New Roman" w:hAnsi="Times New Roman"/>
        <w:b/>
        <w:sz w:val="24"/>
        <w:szCs w:val="24"/>
      </w:rPr>
      <w:t>7</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6">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9"/>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30754"/>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f.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3239</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2022-08-23T10:14:00Z</dcterms:created>
  <dcterms:modified xsi:type="dcterms:W3CDTF">2022-08-23T10:14:00Z</dcterms:modified>
</cp:coreProperties>
</file>