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220386" w:rsidP="00C54C23">
      <w:pPr>
        <w:autoSpaceDE w:val="0"/>
        <w:autoSpaceDN w:val="0"/>
        <w:adjustRightInd w:val="0"/>
        <w:outlineLvl w:val="0"/>
        <w:rPr>
          <w:sz w:val="20"/>
          <w:szCs w:val="20"/>
        </w:rPr>
      </w:pPr>
      <w:r w:rsidRPr="00220386">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1236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E20091">
                    <w:rPr>
                      <w:rFonts w:asciiTheme="minorHAnsi" w:hAnsiTheme="minorHAnsi" w:cstheme="minorHAnsi"/>
                      <w:b/>
                      <w:sz w:val="36"/>
                      <w:szCs w:val="36"/>
                    </w:rPr>
                    <w:t>12</w:t>
                  </w:r>
                </w:p>
                <w:p w:rsidR="00C54C23" w:rsidRPr="006227DA" w:rsidRDefault="00E20091" w:rsidP="00C54C23">
                  <w:pPr>
                    <w:pStyle w:val="a9"/>
                    <w:jc w:val="center"/>
                    <w:rPr>
                      <w:b/>
                      <w:i/>
                    </w:rPr>
                  </w:pPr>
                  <w:r>
                    <w:rPr>
                      <w:b/>
                      <w:i/>
                    </w:rPr>
                    <w:t>25</w:t>
                  </w:r>
                  <w:r w:rsidR="0054349A">
                    <w:rPr>
                      <w:b/>
                      <w:i/>
                    </w:rPr>
                    <w:t xml:space="preserve"> марта</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1B47C0" w:rsidRPr="006F4824" w:rsidTr="0044224C">
        <w:trPr>
          <w:trHeight w:val="301"/>
        </w:trPr>
        <w:tc>
          <w:tcPr>
            <w:tcW w:w="534" w:type="dxa"/>
          </w:tcPr>
          <w:p w:rsidR="001B47C0" w:rsidRPr="00C33158" w:rsidRDefault="00C33158" w:rsidP="006B1B9F">
            <w:pPr>
              <w:pStyle w:val="a9"/>
              <w:rPr>
                <w:sz w:val="18"/>
                <w:szCs w:val="18"/>
                <w:lang w:val="en-US"/>
              </w:rPr>
            </w:pPr>
            <w:r>
              <w:rPr>
                <w:sz w:val="18"/>
                <w:szCs w:val="18"/>
                <w:lang w:val="en-US"/>
              </w:rPr>
              <w:t>1</w:t>
            </w:r>
          </w:p>
        </w:tc>
        <w:tc>
          <w:tcPr>
            <w:tcW w:w="8505" w:type="dxa"/>
          </w:tcPr>
          <w:p w:rsidR="001B47C0" w:rsidRPr="009A30E7" w:rsidRDefault="009A30E7" w:rsidP="00301795">
            <w:pPr>
              <w:jc w:val="both"/>
              <w:rPr>
                <w:i/>
                <w:sz w:val="20"/>
                <w:szCs w:val="20"/>
              </w:rPr>
            </w:pPr>
            <w:r w:rsidRPr="009A30E7">
              <w:rPr>
                <w:i/>
                <w:sz w:val="20"/>
                <w:szCs w:val="20"/>
              </w:rPr>
              <w:t xml:space="preserve">Извещение </w:t>
            </w:r>
            <w:r w:rsidRPr="009A30E7">
              <w:rPr>
                <w:bCs/>
                <w:i/>
                <w:kern w:val="36"/>
                <w:sz w:val="20"/>
                <w:szCs w:val="20"/>
              </w:rPr>
              <w:t xml:space="preserve">о возможности предоставления земельных участков для </w:t>
            </w:r>
            <w:r w:rsidRPr="009A30E7">
              <w:rPr>
                <w:i/>
                <w:sz w:val="20"/>
                <w:szCs w:val="20"/>
              </w:rPr>
              <w:t xml:space="preserve"> индивидуального жилищного строительства  на праве аренды сроком на 20 лет</w:t>
            </w:r>
          </w:p>
        </w:tc>
        <w:tc>
          <w:tcPr>
            <w:tcW w:w="1134" w:type="dxa"/>
          </w:tcPr>
          <w:p w:rsidR="001B47C0" w:rsidRPr="00B70914" w:rsidRDefault="001B47C0" w:rsidP="006B1B9F">
            <w:pPr>
              <w:pStyle w:val="a9"/>
              <w:rPr>
                <w:i/>
                <w:sz w:val="18"/>
                <w:szCs w:val="18"/>
              </w:rPr>
            </w:pPr>
            <w:r>
              <w:rPr>
                <w:i/>
                <w:sz w:val="18"/>
                <w:szCs w:val="18"/>
              </w:rPr>
              <w:t xml:space="preserve">стр. </w:t>
            </w:r>
            <w:r w:rsidR="00C33158">
              <w:rPr>
                <w:i/>
                <w:sz w:val="18"/>
                <w:szCs w:val="18"/>
                <w:lang w:val="en-US"/>
              </w:rPr>
              <w:t>1</w:t>
            </w:r>
          </w:p>
        </w:tc>
      </w:tr>
      <w:tr w:rsidR="009A30E7" w:rsidRPr="006F4824" w:rsidTr="0044224C">
        <w:trPr>
          <w:trHeight w:val="301"/>
        </w:trPr>
        <w:tc>
          <w:tcPr>
            <w:tcW w:w="534" w:type="dxa"/>
          </w:tcPr>
          <w:p w:rsidR="009A30E7" w:rsidRPr="009A30E7" w:rsidRDefault="009A30E7" w:rsidP="006B1B9F">
            <w:pPr>
              <w:pStyle w:val="a9"/>
              <w:rPr>
                <w:sz w:val="18"/>
                <w:szCs w:val="18"/>
              </w:rPr>
            </w:pPr>
            <w:r>
              <w:rPr>
                <w:sz w:val="18"/>
                <w:szCs w:val="18"/>
              </w:rPr>
              <w:t>2</w:t>
            </w:r>
          </w:p>
        </w:tc>
        <w:tc>
          <w:tcPr>
            <w:tcW w:w="8505" w:type="dxa"/>
          </w:tcPr>
          <w:p w:rsidR="009A30E7" w:rsidRPr="009A30E7" w:rsidRDefault="009A30E7" w:rsidP="00301795">
            <w:pPr>
              <w:jc w:val="both"/>
              <w:rPr>
                <w:bCs/>
                <w:i/>
                <w:sz w:val="20"/>
                <w:szCs w:val="20"/>
              </w:rPr>
            </w:pPr>
            <w:r w:rsidRPr="009A30E7">
              <w:rPr>
                <w:bCs/>
                <w:i/>
                <w:sz w:val="20"/>
                <w:szCs w:val="20"/>
              </w:rPr>
              <w:t xml:space="preserve">Извещение о проведении </w:t>
            </w:r>
            <w:r w:rsidRPr="009A30E7">
              <w:rPr>
                <w:bCs/>
                <w:i/>
                <w:snapToGrid w:val="0"/>
                <w:sz w:val="20"/>
                <w:szCs w:val="20"/>
              </w:rPr>
              <w:t>электронного аукциона на право заключения договоров аренды земельных участков</w:t>
            </w:r>
          </w:p>
        </w:tc>
        <w:tc>
          <w:tcPr>
            <w:tcW w:w="1134" w:type="dxa"/>
          </w:tcPr>
          <w:p w:rsidR="009A30E7" w:rsidRDefault="009A30E7" w:rsidP="006B1B9F">
            <w:pPr>
              <w:pStyle w:val="a9"/>
              <w:rPr>
                <w:i/>
                <w:sz w:val="18"/>
                <w:szCs w:val="18"/>
              </w:rPr>
            </w:pPr>
            <w:r>
              <w:rPr>
                <w:i/>
                <w:sz w:val="18"/>
                <w:szCs w:val="18"/>
              </w:rPr>
              <w:t>стр. 2-</w:t>
            </w:r>
            <w:r w:rsidR="00112460">
              <w:rPr>
                <w:i/>
                <w:sz w:val="18"/>
                <w:szCs w:val="18"/>
              </w:rPr>
              <w:t>9</w:t>
            </w:r>
          </w:p>
        </w:tc>
      </w:tr>
    </w:tbl>
    <w:p w:rsidR="0041243D" w:rsidRDefault="0041243D" w:rsidP="0041243D">
      <w:pPr>
        <w:widowControl w:val="0"/>
        <w:autoSpaceDE w:val="0"/>
        <w:autoSpaceDN w:val="0"/>
        <w:adjustRightInd w:val="0"/>
        <w:jc w:val="both"/>
      </w:pPr>
    </w:p>
    <w:p w:rsidR="009A30E7" w:rsidRDefault="009A30E7" w:rsidP="009A30E7">
      <w:pPr>
        <w:widowControl w:val="0"/>
        <w:autoSpaceDE w:val="0"/>
        <w:autoSpaceDN w:val="0"/>
        <w:adjustRightInd w:val="0"/>
        <w:ind w:firstLine="540"/>
        <w:jc w:val="both"/>
        <w:rPr>
          <w:sz w:val="28"/>
          <w:szCs w:val="28"/>
        </w:rPr>
      </w:pPr>
      <w:r>
        <w:rPr>
          <w:sz w:val="28"/>
          <w:szCs w:val="28"/>
        </w:rPr>
        <w:t>Извещение</w:t>
      </w:r>
    </w:p>
    <w:p w:rsidR="009A30E7" w:rsidRPr="00CD2C27" w:rsidRDefault="009A30E7" w:rsidP="009A30E7">
      <w:pPr>
        <w:widowControl w:val="0"/>
        <w:autoSpaceDE w:val="0"/>
        <w:autoSpaceDN w:val="0"/>
        <w:adjustRightInd w:val="0"/>
        <w:ind w:firstLine="540"/>
        <w:jc w:val="both"/>
        <w:rPr>
          <w:color w:val="FF0000"/>
          <w:sz w:val="28"/>
          <w:szCs w:val="28"/>
        </w:rPr>
      </w:pPr>
      <w:r w:rsidRPr="00CD2C27">
        <w:rPr>
          <w:color w:val="FF0000"/>
          <w:sz w:val="28"/>
          <w:szCs w:val="28"/>
        </w:rPr>
        <w:t xml:space="preserve"> </w:t>
      </w:r>
    </w:p>
    <w:p w:rsidR="009A30E7" w:rsidRPr="00CD2C27" w:rsidRDefault="009A30E7" w:rsidP="009A30E7">
      <w:pPr>
        <w:autoSpaceDE w:val="0"/>
        <w:autoSpaceDN w:val="0"/>
        <w:adjustRightInd w:val="0"/>
        <w:ind w:firstLine="540"/>
        <w:jc w:val="both"/>
        <w:outlineLvl w:val="0"/>
        <w:rPr>
          <w:bCs/>
          <w:kern w:val="36"/>
          <w:sz w:val="28"/>
          <w:szCs w:val="28"/>
        </w:rPr>
      </w:pPr>
      <w:r w:rsidRPr="00CD2C27">
        <w:rPr>
          <w:sz w:val="28"/>
          <w:szCs w:val="28"/>
        </w:rPr>
        <w:t xml:space="preserve">Администрация поселка Нижний Ингаш Нижнеингашского района Красноярского края извещает </w:t>
      </w:r>
      <w:r w:rsidRPr="00CD2C27">
        <w:rPr>
          <w:sz w:val="28"/>
        </w:rPr>
        <w:t>из категории земель: земли населенных пунктов</w:t>
      </w:r>
      <w:r w:rsidRPr="00CD2C27">
        <w:rPr>
          <w:bCs/>
          <w:kern w:val="36"/>
          <w:sz w:val="28"/>
          <w:szCs w:val="28"/>
        </w:rPr>
        <w:t xml:space="preserve"> со следующими характеристиками:</w:t>
      </w:r>
    </w:p>
    <w:p w:rsidR="009A30E7" w:rsidRDefault="009A30E7" w:rsidP="009A30E7">
      <w:pPr>
        <w:autoSpaceDE w:val="0"/>
        <w:autoSpaceDN w:val="0"/>
        <w:adjustRightInd w:val="0"/>
        <w:ind w:firstLine="540"/>
        <w:jc w:val="both"/>
        <w:outlineLvl w:val="0"/>
        <w:rPr>
          <w:sz w:val="28"/>
          <w:szCs w:val="28"/>
        </w:rPr>
      </w:pPr>
    </w:p>
    <w:p w:rsidR="009A30E7" w:rsidRDefault="009A30E7" w:rsidP="009A30E7">
      <w:pPr>
        <w:autoSpaceDE w:val="0"/>
        <w:autoSpaceDN w:val="0"/>
        <w:adjustRightInd w:val="0"/>
        <w:ind w:firstLine="540"/>
        <w:jc w:val="both"/>
        <w:outlineLvl w:val="0"/>
        <w:rPr>
          <w:sz w:val="28"/>
          <w:szCs w:val="28"/>
        </w:rPr>
      </w:pPr>
      <w:r w:rsidRPr="00ED0DA3">
        <w:rPr>
          <w:sz w:val="28"/>
          <w:szCs w:val="28"/>
        </w:rPr>
        <w:t xml:space="preserve">- кадастровый номер: </w:t>
      </w:r>
      <w:r>
        <w:rPr>
          <w:sz w:val="28"/>
          <w:szCs w:val="28"/>
        </w:rPr>
        <w:t>24:28:2901002:361</w:t>
      </w:r>
      <w:r w:rsidRPr="00ED0DA3">
        <w:rPr>
          <w:sz w:val="28"/>
          <w:szCs w:val="28"/>
        </w:rPr>
        <w:t xml:space="preserve">, площадь </w:t>
      </w:r>
      <w:r>
        <w:rPr>
          <w:sz w:val="28"/>
          <w:szCs w:val="28"/>
        </w:rPr>
        <w:t xml:space="preserve">1500 </w:t>
      </w:r>
      <w:r w:rsidRPr="00ED0DA3">
        <w:rPr>
          <w:sz w:val="28"/>
          <w:szCs w:val="28"/>
        </w:rPr>
        <w:t xml:space="preserve">кв.м., адрес (местоположение): </w:t>
      </w:r>
      <w:r>
        <w:rPr>
          <w:sz w:val="28"/>
          <w:szCs w:val="28"/>
        </w:rPr>
        <w:t xml:space="preserve">Местоположение установлено относительно ориентира, расположенного за пределами  участка. Почтовый адрес ориентира: </w:t>
      </w:r>
      <w:r w:rsidRPr="00ED0DA3">
        <w:rPr>
          <w:sz w:val="28"/>
          <w:szCs w:val="28"/>
        </w:rPr>
        <w:t>Росси</w:t>
      </w:r>
      <w:r>
        <w:rPr>
          <w:sz w:val="28"/>
          <w:szCs w:val="28"/>
        </w:rPr>
        <w:t xml:space="preserve">я, </w:t>
      </w:r>
      <w:r w:rsidRPr="00ED0DA3">
        <w:rPr>
          <w:sz w:val="28"/>
          <w:szCs w:val="28"/>
        </w:rPr>
        <w:t xml:space="preserve">Красноярский край, </w:t>
      </w:r>
      <w:r>
        <w:rPr>
          <w:sz w:val="28"/>
          <w:szCs w:val="28"/>
        </w:rPr>
        <w:t>Нижнеингашский</w:t>
      </w:r>
      <w:r w:rsidRPr="006A0B6F">
        <w:rPr>
          <w:sz w:val="28"/>
          <w:szCs w:val="28"/>
        </w:rPr>
        <w:t xml:space="preserve"> </w:t>
      </w:r>
      <w:r>
        <w:rPr>
          <w:sz w:val="28"/>
          <w:szCs w:val="28"/>
        </w:rPr>
        <w:t>район, п. Нижний Ингаш, ул. Октябрьская, 45.</w:t>
      </w:r>
    </w:p>
    <w:p w:rsidR="009A30E7" w:rsidRDefault="009A30E7" w:rsidP="009A30E7">
      <w:pPr>
        <w:autoSpaceDE w:val="0"/>
        <w:autoSpaceDN w:val="0"/>
        <w:adjustRightInd w:val="0"/>
        <w:jc w:val="both"/>
        <w:rPr>
          <w:sz w:val="28"/>
          <w:szCs w:val="28"/>
        </w:rPr>
      </w:pPr>
    </w:p>
    <w:p w:rsidR="009A30E7" w:rsidRPr="00083765" w:rsidRDefault="009A30E7" w:rsidP="009A30E7">
      <w:pPr>
        <w:ind w:firstLine="540"/>
        <w:jc w:val="both"/>
        <w:rPr>
          <w:sz w:val="28"/>
          <w:szCs w:val="28"/>
        </w:rPr>
      </w:pPr>
      <w:r w:rsidRPr="00083765">
        <w:rPr>
          <w:sz w:val="28"/>
          <w:szCs w:val="28"/>
        </w:rPr>
        <w:t xml:space="preserve">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w:t>
      </w:r>
      <w:r>
        <w:rPr>
          <w:sz w:val="28"/>
          <w:szCs w:val="28"/>
        </w:rPr>
        <w:t xml:space="preserve">по </w:t>
      </w:r>
      <w:r w:rsidR="00420131">
        <w:rPr>
          <w:sz w:val="28"/>
          <w:szCs w:val="28"/>
        </w:rPr>
        <w:t>23.04.</w:t>
      </w:r>
      <w:r w:rsidRPr="00420131">
        <w:rPr>
          <w:sz w:val="28"/>
          <w:szCs w:val="28"/>
        </w:rPr>
        <w:t xml:space="preserve">2024 </w:t>
      </w:r>
      <w:r w:rsidRPr="00420131">
        <w:rPr>
          <w:i/>
          <w:sz w:val="28"/>
          <w:szCs w:val="28"/>
        </w:rPr>
        <w:t xml:space="preserve"> </w:t>
      </w:r>
      <w:r w:rsidRPr="00420131">
        <w:rPr>
          <w:sz w:val="28"/>
          <w:szCs w:val="28"/>
        </w:rPr>
        <w:t>(включительно).</w:t>
      </w:r>
    </w:p>
    <w:p w:rsidR="009A30E7" w:rsidRDefault="009A30E7" w:rsidP="009A30E7">
      <w:pPr>
        <w:ind w:firstLine="709"/>
        <w:jc w:val="both"/>
        <w:rPr>
          <w:sz w:val="28"/>
          <w:szCs w:val="28"/>
        </w:rPr>
      </w:pPr>
      <w:r w:rsidRPr="00D562EC">
        <w:rPr>
          <w:sz w:val="28"/>
          <w:szCs w:val="28"/>
        </w:rPr>
        <w:t>В заявлении указывается кадастровый номер</w:t>
      </w:r>
      <w:r>
        <w:rPr>
          <w:sz w:val="28"/>
          <w:szCs w:val="28"/>
        </w:rPr>
        <w:t>, площадь, адрес</w:t>
      </w:r>
      <w:r w:rsidRPr="00D562EC">
        <w:rPr>
          <w:sz w:val="28"/>
          <w:szCs w:val="28"/>
        </w:rPr>
        <w:t xml:space="preserve"> земельного участка, цель использования земельного участка. </w:t>
      </w:r>
    </w:p>
    <w:p w:rsidR="009A30E7" w:rsidRDefault="009A30E7" w:rsidP="009A30E7">
      <w:pPr>
        <w:ind w:firstLine="709"/>
        <w:jc w:val="both"/>
        <w:rPr>
          <w:sz w:val="28"/>
          <w:szCs w:val="28"/>
        </w:rPr>
      </w:pPr>
      <w:r w:rsidRPr="00D562EC">
        <w:rPr>
          <w:sz w:val="28"/>
          <w:szCs w:val="28"/>
        </w:rPr>
        <w:t xml:space="preserve">Заявления могут быть направлены посредством почтового отправления или предоставлены нарочным по </w:t>
      </w:r>
      <w:r>
        <w:rPr>
          <w:sz w:val="28"/>
          <w:szCs w:val="28"/>
        </w:rPr>
        <w:t xml:space="preserve">адресу: </w:t>
      </w:r>
      <w:r w:rsidRPr="00D562EC">
        <w:rPr>
          <w:sz w:val="28"/>
          <w:szCs w:val="28"/>
        </w:rPr>
        <w:t>663850, п.Нижний Ингаш, ул.Ленина, 16</w:t>
      </w:r>
      <w:r>
        <w:rPr>
          <w:sz w:val="28"/>
          <w:szCs w:val="28"/>
        </w:rPr>
        <w:t>0</w:t>
      </w:r>
      <w:r w:rsidRPr="00D562EC">
        <w:rPr>
          <w:sz w:val="28"/>
          <w:szCs w:val="28"/>
        </w:rPr>
        <w:t xml:space="preserve"> в рабочие дни с 8.00 до 12.00 и 13.00 до 1</w:t>
      </w:r>
      <w:r>
        <w:rPr>
          <w:sz w:val="28"/>
          <w:szCs w:val="28"/>
        </w:rPr>
        <w:t>7</w:t>
      </w:r>
      <w:r w:rsidRPr="00D562EC">
        <w:rPr>
          <w:sz w:val="28"/>
          <w:szCs w:val="28"/>
        </w:rPr>
        <w:t>.</w:t>
      </w:r>
      <w:r>
        <w:rPr>
          <w:sz w:val="28"/>
          <w:szCs w:val="28"/>
        </w:rPr>
        <w:t>00.</w:t>
      </w:r>
    </w:p>
    <w:p w:rsidR="009A30E7" w:rsidRDefault="009A30E7" w:rsidP="009A30E7">
      <w:pPr>
        <w:ind w:firstLine="720"/>
        <w:jc w:val="both"/>
        <w:rPr>
          <w:sz w:val="28"/>
          <w:szCs w:val="28"/>
        </w:rPr>
      </w:pPr>
      <w:r w:rsidRPr="00D562EC">
        <w:rPr>
          <w:sz w:val="28"/>
          <w:szCs w:val="28"/>
        </w:rPr>
        <w:t>Справки по телефону: 8(391)7121-2-</w:t>
      </w:r>
      <w:r>
        <w:rPr>
          <w:sz w:val="28"/>
          <w:szCs w:val="28"/>
        </w:rPr>
        <w:t>72</w:t>
      </w:r>
      <w:r w:rsidRPr="00D562EC">
        <w:rPr>
          <w:sz w:val="28"/>
          <w:szCs w:val="28"/>
        </w:rPr>
        <w:t xml:space="preserve">.  </w:t>
      </w: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C566B8" w:rsidRDefault="00C566B8" w:rsidP="00C566B8">
      <w:pPr>
        <w:jc w:val="center"/>
        <w:rPr>
          <w:b/>
          <w:bCs/>
          <w:sz w:val="28"/>
          <w:szCs w:val="28"/>
        </w:rPr>
      </w:pPr>
      <w:r>
        <w:rPr>
          <w:b/>
          <w:bCs/>
          <w:sz w:val="28"/>
          <w:szCs w:val="28"/>
        </w:rPr>
        <w:lastRenderedPageBreak/>
        <w:t xml:space="preserve">Извещение о проведении </w:t>
      </w:r>
      <w:r>
        <w:rPr>
          <w:b/>
          <w:bCs/>
          <w:snapToGrid w:val="0"/>
          <w:sz w:val="28"/>
          <w:szCs w:val="28"/>
        </w:rPr>
        <w:t>электронного аукциона на право заключения договоров аренды земельных участков</w:t>
      </w:r>
    </w:p>
    <w:p w:rsidR="00C566B8" w:rsidRPr="007F7C80" w:rsidRDefault="00C566B8" w:rsidP="00C566B8">
      <w:pPr>
        <w:rPr>
          <w:b/>
          <w:bCs/>
          <w:color w:val="000000" w:themeColor="text1"/>
        </w:rPr>
      </w:pPr>
    </w:p>
    <w:p w:rsidR="00C566B8" w:rsidRDefault="00C566B8" w:rsidP="00C566B8">
      <w:pPr>
        <w:widowControl w:val="0"/>
        <w:autoSpaceDE w:val="0"/>
        <w:autoSpaceDN w:val="0"/>
        <w:adjustRightInd w:val="0"/>
        <w:ind w:firstLine="567"/>
        <w:jc w:val="both"/>
        <w:rPr>
          <w:color w:val="000000" w:themeColor="text1"/>
        </w:rPr>
      </w:pPr>
      <w:r>
        <w:rPr>
          <w:b/>
          <w:color w:val="000000" w:themeColor="text1"/>
        </w:rPr>
        <w:t>1.</w:t>
      </w:r>
      <w:r w:rsidRPr="007F7C80">
        <w:rPr>
          <w:b/>
          <w:color w:val="000000" w:themeColor="text1"/>
        </w:rPr>
        <w:t>Организатор  аукциона</w:t>
      </w:r>
      <w:r w:rsidRPr="007F7C80">
        <w:rPr>
          <w:color w:val="000000" w:themeColor="text1"/>
        </w:rPr>
        <w:t xml:space="preserve"> </w:t>
      </w:r>
    </w:p>
    <w:p w:rsidR="00C566B8" w:rsidRPr="00600A2F" w:rsidRDefault="00C566B8" w:rsidP="00C566B8">
      <w:pPr>
        <w:ind w:firstLine="567"/>
      </w:pPr>
      <w:r w:rsidRPr="00600A2F">
        <w:t>Администрация поселка Нижний Ингаш Нижнеингашского района Красноярского края.</w:t>
      </w:r>
    </w:p>
    <w:p w:rsidR="00C566B8" w:rsidRPr="00600A2F" w:rsidRDefault="00C566B8" w:rsidP="00C566B8">
      <w:pPr>
        <w:ind w:firstLine="567"/>
      </w:pPr>
      <w:r w:rsidRPr="00600A2F">
        <w:t xml:space="preserve">Место нахождения и почтовый адрес: 663850, Россия,  Красноярский край, Нижнеингашский район, пгт Нижний Ингаш, ул. Ленина, 160. </w:t>
      </w:r>
    </w:p>
    <w:p w:rsidR="00C566B8" w:rsidRPr="00600A2F" w:rsidRDefault="00C566B8" w:rsidP="00C566B8">
      <w:pPr>
        <w:ind w:firstLine="567"/>
      </w:pPr>
      <w:r w:rsidRPr="00600A2F">
        <w:t xml:space="preserve">Адрес электронной почты: nizhni_ingash@mail.ru, </w:t>
      </w:r>
    </w:p>
    <w:p w:rsidR="00C566B8" w:rsidRPr="00600A2F" w:rsidRDefault="00C566B8" w:rsidP="00C566B8">
      <w:pPr>
        <w:ind w:firstLine="567"/>
      </w:pPr>
      <w:r w:rsidRPr="00600A2F">
        <w:t>Официальный сайт:   https://nizhny-ingash.ru/</w:t>
      </w:r>
    </w:p>
    <w:p w:rsidR="00C566B8" w:rsidRPr="00600A2F" w:rsidRDefault="00C566B8" w:rsidP="00C566B8">
      <w:pPr>
        <w:ind w:firstLine="567"/>
      </w:pPr>
      <w:r w:rsidRPr="00600A2F">
        <w:t>Телефон: 8(39171)21-2-72</w:t>
      </w:r>
    </w:p>
    <w:p w:rsidR="00C566B8" w:rsidRDefault="00C566B8" w:rsidP="00C566B8">
      <w:pPr>
        <w:ind w:firstLine="567"/>
        <w:jc w:val="both"/>
        <w:rPr>
          <w:b/>
          <w:color w:val="000000" w:themeColor="text1"/>
        </w:rPr>
      </w:pPr>
      <w:r w:rsidRPr="000A1859">
        <w:rPr>
          <w:b/>
          <w:color w:val="000000" w:themeColor="text1"/>
        </w:rPr>
        <w:t>2.Уполномоченный</w:t>
      </w:r>
      <w:r w:rsidRPr="00594FC8">
        <w:rPr>
          <w:b/>
          <w:color w:val="000000" w:themeColor="text1"/>
        </w:rPr>
        <w:t xml:space="preserve"> орган</w:t>
      </w:r>
      <w:r>
        <w:rPr>
          <w:b/>
          <w:color w:val="000000" w:themeColor="text1"/>
        </w:rPr>
        <w:t>.</w:t>
      </w:r>
    </w:p>
    <w:p w:rsidR="00C566B8" w:rsidRPr="00600A2F" w:rsidRDefault="00C566B8" w:rsidP="00C566B8">
      <w:pPr>
        <w:ind w:firstLine="567"/>
      </w:pPr>
      <w:r w:rsidRPr="00600A2F">
        <w:t>Администрация поселка Нижний Ингаш Нижнеингашского района Красноярского края.</w:t>
      </w:r>
    </w:p>
    <w:p w:rsidR="00C566B8" w:rsidRPr="00600A2F" w:rsidRDefault="00C566B8" w:rsidP="00C566B8">
      <w:pPr>
        <w:ind w:firstLine="567"/>
      </w:pPr>
      <w:r w:rsidRPr="00600A2F">
        <w:t xml:space="preserve">Место нахождения и почтовый адрес: 663850, Россия,  Красноярский край, Нижнеингашский район, пгт Нижний Ингаш, ул. Ленина, 160. </w:t>
      </w:r>
    </w:p>
    <w:p w:rsidR="00C566B8" w:rsidRPr="00600A2F" w:rsidRDefault="00C566B8" w:rsidP="00C566B8">
      <w:pPr>
        <w:ind w:firstLine="567"/>
      </w:pPr>
      <w:r w:rsidRPr="00600A2F">
        <w:t xml:space="preserve">Адрес электронной почты: nizhni_ingash@mail.ru, </w:t>
      </w:r>
    </w:p>
    <w:p w:rsidR="00C566B8" w:rsidRPr="00600A2F" w:rsidRDefault="00C566B8" w:rsidP="00C566B8">
      <w:pPr>
        <w:ind w:firstLine="567"/>
      </w:pPr>
      <w:r w:rsidRPr="00600A2F">
        <w:t>Официальный сайт:   https://nizhny-ingash.ru/</w:t>
      </w:r>
    </w:p>
    <w:p w:rsidR="00C566B8" w:rsidRPr="002E050E" w:rsidRDefault="00C566B8" w:rsidP="00C566B8">
      <w:pPr>
        <w:ind w:firstLine="567"/>
      </w:pPr>
      <w:r w:rsidRPr="002E050E">
        <w:t>Телефон: 8(39171)21-2-72</w:t>
      </w:r>
    </w:p>
    <w:p w:rsidR="00C566B8" w:rsidRPr="002E050E" w:rsidRDefault="00C566B8" w:rsidP="00C566B8">
      <w:pPr>
        <w:ind w:firstLine="567"/>
        <w:jc w:val="both"/>
        <w:rPr>
          <w:color w:val="000000" w:themeColor="text1"/>
        </w:rPr>
      </w:pPr>
      <w:r w:rsidRPr="002E050E">
        <w:rPr>
          <w:color w:val="000000"/>
          <w:spacing w:val="-4"/>
        </w:rPr>
        <w:t xml:space="preserve">Решение о проведении аукциона принято распоряжением </w:t>
      </w:r>
      <w:r w:rsidRPr="002E050E">
        <w:t>администрации поселка Нижний Ингаш от 01.02.2024 № 20  «О проведении электронного аукциона на право заключения договоров аренды земельных участков, государственная собственность на которые не разграничена».</w:t>
      </w:r>
    </w:p>
    <w:p w:rsidR="00C566B8" w:rsidRPr="002E050E" w:rsidRDefault="00C566B8" w:rsidP="00C566B8">
      <w:pPr>
        <w:pStyle w:val="af5"/>
        <w:spacing w:before="0" w:beforeAutospacing="0" w:after="0"/>
        <w:ind w:firstLine="567"/>
        <w:rPr>
          <w:b/>
          <w:bCs/>
          <w:color w:val="000000" w:themeColor="text1"/>
        </w:rPr>
      </w:pPr>
      <w:r w:rsidRPr="002E050E">
        <w:rPr>
          <w:b/>
          <w:spacing w:val="-4"/>
        </w:rPr>
        <w:t>3. Форма, м</w:t>
      </w:r>
      <w:r w:rsidRPr="002E050E">
        <w:rPr>
          <w:b/>
          <w:bCs/>
          <w:color w:val="000000" w:themeColor="text1"/>
        </w:rPr>
        <w:t>есто, дата и время проведения аукциона:</w:t>
      </w:r>
    </w:p>
    <w:p w:rsidR="00C566B8" w:rsidRPr="002E050E" w:rsidRDefault="00C566B8" w:rsidP="00C566B8">
      <w:pPr>
        <w:ind w:firstLine="567"/>
        <w:jc w:val="both"/>
      </w:pPr>
      <w:r w:rsidRPr="002E050E">
        <w:t xml:space="preserve">Открытый аукцион </w:t>
      </w:r>
      <w:r w:rsidRPr="002E050E">
        <w:rPr>
          <w:color w:val="000000" w:themeColor="text1"/>
        </w:rPr>
        <w:t>на право заключения договора аренды земельного участка</w:t>
      </w:r>
      <w:r w:rsidRPr="002E050E">
        <w:t xml:space="preserve"> в электронной форме.</w:t>
      </w:r>
    </w:p>
    <w:p w:rsidR="00C566B8" w:rsidRPr="002E050E" w:rsidRDefault="00C566B8" w:rsidP="00C566B8">
      <w:pPr>
        <w:ind w:firstLine="567"/>
        <w:jc w:val="both"/>
      </w:pPr>
      <w:r w:rsidRPr="002E050E">
        <w:t>Оператор электронной площадки: АО «Единая электронная торговая площадка» (АО «ЕЭТП») (далее - Оператор электронной площадки). Юридический адрес Оператора электронной площадки: 115114, г. Москва, ул. Кожевническая 14, стр. 5, телефон: 8(495)276-16-26, e-mail</w:t>
      </w:r>
      <w:r w:rsidRPr="00AC7AC7">
        <w:t>: info@roseltorg.ru.</w:t>
      </w:r>
    </w:p>
    <w:p w:rsidR="00C566B8" w:rsidRPr="002E050E" w:rsidRDefault="00C566B8" w:rsidP="00C566B8">
      <w:pPr>
        <w:ind w:firstLine="567"/>
        <w:jc w:val="both"/>
        <w:rPr>
          <w:color w:val="000000" w:themeColor="text1"/>
        </w:rPr>
      </w:pPr>
      <w:r w:rsidRPr="002E050E">
        <w:rPr>
          <w:bCs/>
          <w:color w:val="000000" w:themeColor="text1"/>
        </w:rPr>
        <w:t xml:space="preserve">Адрес электронной площадки: </w:t>
      </w:r>
      <w:r w:rsidRPr="002E050E">
        <w:t>https://www.roseltorg.ru/</w:t>
      </w:r>
    </w:p>
    <w:p w:rsidR="00C566B8" w:rsidRPr="002E050E" w:rsidRDefault="00C566B8" w:rsidP="00C566B8">
      <w:pPr>
        <w:ind w:firstLine="567"/>
        <w:jc w:val="both"/>
        <w:rPr>
          <w:color w:val="000000" w:themeColor="text1"/>
        </w:rPr>
      </w:pPr>
      <w:r w:rsidRPr="002E050E">
        <w:rPr>
          <w:color w:val="000000" w:themeColor="text1"/>
        </w:rPr>
        <w:t xml:space="preserve">Аукцион начинается: </w:t>
      </w:r>
      <w:r w:rsidRPr="00AC7AC7">
        <w:rPr>
          <w:b/>
        </w:rPr>
        <w:t>25.0</w:t>
      </w:r>
      <w:r>
        <w:rPr>
          <w:b/>
        </w:rPr>
        <w:t>4</w:t>
      </w:r>
      <w:r w:rsidRPr="00AC7AC7">
        <w:rPr>
          <w:b/>
        </w:rPr>
        <w:t>.2024 года в 10:00 часов</w:t>
      </w:r>
      <w:r w:rsidRPr="002E050E">
        <w:t>,</w:t>
      </w:r>
      <w:r w:rsidRPr="002E050E">
        <w:rPr>
          <w:color w:val="000000" w:themeColor="text1"/>
        </w:rPr>
        <w:t xml:space="preserve"> время местное Красноярское.</w:t>
      </w:r>
    </w:p>
    <w:p w:rsidR="00C566B8" w:rsidRPr="00296DEA" w:rsidRDefault="00C566B8" w:rsidP="00C566B8">
      <w:pPr>
        <w:ind w:firstLine="567"/>
        <w:jc w:val="both"/>
        <w:rPr>
          <w:color w:val="000000" w:themeColor="text1"/>
        </w:rPr>
      </w:pPr>
      <w:r w:rsidRPr="002E050E">
        <w:rPr>
          <w:color w:val="000000" w:themeColor="text1"/>
        </w:rPr>
        <w:t>При исчислении сроков, указанных в настоящем извещении</w:t>
      </w:r>
      <w:r w:rsidRPr="00296DEA">
        <w:rPr>
          <w:color w:val="000000" w:themeColor="text1"/>
        </w:rPr>
        <w:t>, принимается время сервера электронной торговой площадки</w:t>
      </w:r>
      <w:r>
        <w:rPr>
          <w:color w:val="000000" w:themeColor="text1"/>
        </w:rPr>
        <w:t xml:space="preserve"> </w:t>
      </w:r>
      <w:r w:rsidRPr="00296DEA">
        <w:rPr>
          <w:color w:val="000000" w:themeColor="text1"/>
        </w:rPr>
        <w:t>- местное Красноярское.</w:t>
      </w:r>
    </w:p>
    <w:p w:rsidR="00C566B8" w:rsidRDefault="00C566B8" w:rsidP="00C566B8">
      <w:pPr>
        <w:pStyle w:val="af5"/>
        <w:spacing w:before="0" w:beforeAutospacing="0" w:after="0"/>
        <w:ind w:firstLine="567"/>
        <w:rPr>
          <w:b/>
          <w:color w:val="000000" w:themeColor="text1"/>
        </w:rPr>
      </w:pPr>
    </w:p>
    <w:p w:rsidR="00C566B8" w:rsidRPr="00EC6482" w:rsidRDefault="00C566B8" w:rsidP="00C566B8">
      <w:pPr>
        <w:pStyle w:val="af5"/>
        <w:spacing w:before="0" w:beforeAutospacing="0" w:after="0"/>
        <w:ind w:firstLine="567"/>
        <w:rPr>
          <w:b/>
        </w:rPr>
      </w:pPr>
      <w:r w:rsidRPr="00EC6482">
        <w:rPr>
          <w:b/>
          <w:color w:val="000000" w:themeColor="text1"/>
        </w:rPr>
        <w:t>4.</w:t>
      </w:r>
      <w:r w:rsidRPr="00EC6482">
        <w:rPr>
          <w:b/>
        </w:rPr>
        <w:t>Сведения о предмете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221"/>
      </w:tblGrid>
      <w:tr w:rsidR="00C566B8" w:rsidRPr="00C566B8" w:rsidTr="00D04D1D">
        <w:tc>
          <w:tcPr>
            <w:tcW w:w="10314" w:type="dxa"/>
            <w:gridSpan w:val="2"/>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jc w:val="center"/>
              <w:rPr>
                <w:rFonts w:ascii="Times New Roman" w:hAnsi="Times New Roman" w:cs="Times New Roman"/>
                <w:b/>
                <w:color w:val="000000" w:themeColor="text1"/>
                <w:sz w:val="24"/>
                <w:szCs w:val="24"/>
              </w:rPr>
            </w:pPr>
            <w:r w:rsidRPr="00C566B8">
              <w:rPr>
                <w:rFonts w:ascii="Times New Roman" w:hAnsi="Times New Roman" w:cs="Times New Roman"/>
                <w:b/>
                <w:color w:val="000000" w:themeColor="text1"/>
                <w:sz w:val="24"/>
                <w:szCs w:val="24"/>
              </w:rPr>
              <w:t xml:space="preserve">Лот № 1 </w:t>
            </w:r>
          </w:p>
        </w:tc>
      </w:tr>
      <w:tr w:rsidR="00C566B8" w:rsidRPr="00C566B8" w:rsidTr="00D04D1D">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jc w:val="both"/>
              <w:rPr>
                <w:rFonts w:ascii="Times New Roman" w:hAnsi="Times New Roman" w:cs="Times New Roman"/>
                <w:color w:val="000000" w:themeColor="text1"/>
                <w:sz w:val="24"/>
              </w:rPr>
            </w:pPr>
            <w:r w:rsidRPr="00C566B8">
              <w:rPr>
                <w:rFonts w:ascii="Times New Roman" w:hAnsi="Times New Roman" w:cs="Times New Roman"/>
                <w:bCs/>
                <w:color w:val="000000" w:themeColor="text1"/>
                <w:sz w:val="24"/>
              </w:rPr>
              <w:t>Месторасположение земельного участка</w:t>
            </w:r>
          </w:p>
        </w:tc>
        <w:tc>
          <w:tcPr>
            <w:tcW w:w="8221"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f1"/>
              <w:rPr>
                <w:color w:val="000000" w:themeColor="text1"/>
              </w:rPr>
            </w:pPr>
            <w:r w:rsidRPr="00C566B8">
              <w:rPr>
                <w:color w:val="000000" w:themeColor="text1"/>
              </w:rPr>
              <w:t>Российская Федерация, Красноярский край, Нижнеингашский  район, пгт Нижний Ингаш, ул. Ленина, 356 г</w:t>
            </w:r>
          </w:p>
        </w:tc>
      </w:tr>
      <w:tr w:rsidR="00C566B8" w:rsidRPr="00C566B8" w:rsidTr="00D04D1D">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Кадастровый номер земельного участка</w:t>
            </w:r>
          </w:p>
        </w:tc>
        <w:tc>
          <w:tcPr>
            <w:tcW w:w="8221"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rPr>
                <w:color w:val="000000" w:themeColor="text1"/>
              </w:rPr>
            </w:pPr>
            <w:r w:rsidRPr="00C566B8">
              <w:rPr>
                <w:color w:val="000000" w:themeColor="text1"/>
              </w:rPr>
              <w:t>24:28:2901018:561</w:t>
            </w:r>
          </w:p>
        </w:tc>
      </w:tr>
      <w:tr w:rsidR="00C566B8" w:rsidRPr="00C566B8" w:rsidTr="00D04D1D">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jc w:val="both"/>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Площадь земельного участка, кв.м.</w:t>
            </w:r>
          </w:p>
        </w:tc>
        <w:tc>
          <w:tcPr>
            <w:tcW w:w="8221"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rPr>
                <w:bCs/>
                <w:color w:val="000000" w:themeColor="text1"/>
              </w:rPr>
            </w:pPr>
            <w:r w:rsidRPr="00C566B8">
              <w:rPr>
                <w:color w:val="000000" w:themeColor="text1"/>
              </w:rPr>
              <w:t>2169</w:t>
            </w:r>
          </w:p>
        </w:tc>
      </w:tr>
      <w:tr w:rsidR="00C566B8" w:rsidRPr="00C566B8" w:rsidTr="00D04D1D">
        <w:trPr>
          <w:trHeight w:val="963"/>
        </w:trPr>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Категория земель/ разрешенное использование/ цель использования</w:t>
            </w:r>
          </w:p>
        </w:tc>
        <w:tc>
          <w:tcPr>
            <w:tcW w:w="8221"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f1"/>
              <w:rPr>
                <w:sz w:val="20"/>
                <w:szCs w:val="20"/>
              </w:rPr>
            </w:pPr>
            <w:r w:rsidRPr="00C566B8">
              <w:rPr>
                <w:color w:val="000000" w:themeColor="text1"/>
              </w:rPr>
              <w:t>Земли населенных пунктов /</w:t>
            </w:r>
            <w:r w:rsidRPr="00C566B8">
              <w:t xml:space="preserve"> объекты коммунально-складского  назначения;</w:t>
            </w:r>
          </w:p>
          <w:p w:rsidR="00C566B8" w:rsidRPr="00C566B8" w:rsidRDefault="00C566B8" w:rsidP="00D04D1D">
            <w:pPr>
              <w:pStyle w:val="af1"/>
              <w:rPr>
                <w:color w:val="000000" w:themeColor="text1"/>
              </w:rPr>
            </w:pPr>
          </w:p>
        </w:tc>
      </w:tr>
      <w:tr w:rsidR="00C566B8" w:rsidRPr="00C566B8" w:rsidTr="00D04D1D">
        <w:trPr>
          <w:trHeight w:val="433"/>
        </w:trPr>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jc w:val="both"/>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Срок аренды</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rPr>
                <w:color w:val="000000" w:themeColor="text1"/>
              </w:rPr>
            </w:pPr>
            <w:r w:rsidRPr="00C566B8">
              <w:rPr>
                <w:color w:val="000000" w:themeColor="text1"/>
              </w:rPr>
              <w:t>2 года 6 месяцев</w:t>
            </w:r>
          </w:p>
        </w:tc>
      </w:tr>
      <w:tr w:rsidR="00C566B8" w:rsidRPr="00C566B8" w:rsidTr="00D04D1D">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jc w:val="both"/>
              <w:rPr>
                <w:rFonts w:ascii="Times New Roman" w:hAnsi="Times New Roman" w:cs="Times New Roman"/>
                <w:bCs/>
                <w:color w:val="000000" w:themeColor="text1"/>
                <w:sz w:val="24"/>
                <w:szCs w:val="28"/>
              </w:rPr>
            </w:pPr>
            <w:r w:rsidRPr="00C566B8">
              <w:rPr>
                <w:rFonts w:ascii="Times New Roman" w:hAnsi="Times New Roman" w:cs="Times New Roman"/>
                <w:bCs/>
                <w:color w:val="000000" w:themeColor="text1"/>
                <w:sz w:val="24"/>
                <w:szCs w:val="28"/>
              </w:rPr>
              <w:t>Начальный размер арендной платы в год, руб.</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rPr>
                <w:color w:val="000000" w:themeColor="text1"/>
                <w:szCs w:val="28"/>
              </w:rPr>
            </w:pPr>
            <w:r w:rsidRPr="00C566B8">
              <w:rPr>
                <w:szCs w:val="28"/>
              </w:rPr>
              <w:t>6380,11</w:t>
            </w:r>
          </w:p>
        </w:tc>
      </w:tr>
      <w:tr w:rsidR="00C566B8" w:rsidRPr="00C566B8" w:rsidTr="00D04D1D">
        <w:trPr>
          <w:trHeight w:val="972"/>
        </w:trPr>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rPr>
                <w:rFonts w:ascii="Times New Roman" w:hAnsi="Times New Roman" w:cs="Times New Roman"/>
                <w:bCs/>
                <w:color w:val="000000" w:themeColor="text1"/>
                <w:sz w:val="24"/>
                <w:szCs w:val="28"/>
              </w:rPr>
            </w:pPr>
            <w:r w:rsidRPr="00C566B8">
              <w:rPr>
                <w:rFonts w:ascii="Times New Roman" w:hAnsi="Times New Roman" w:cs="Times New Roman"/>
                <w:bCs/>
                <w:color w:val="000000" w:themeColor="text1"/>
                <w:sz w:val="24"/>
                <w:szCs w:val="28"/>
              </w:rPr>
              <w:t>Шаг аукциона, руб. (3% начальной цены предмета аукциона)</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rPr>
                <w:color w:val="000000" w:themeColor="text1"/>
                <w:szCs w:val="28"/>
              </w:rPr>
            </w:pPr>
            <w:r w:rsidRPr="00C566B8">
              <w:rPr>
                <w:szCs w:val="28"/>
              </w:rPr>
              <w:t>191,40</w:t>
            </w:r>
          </w:p>
        </w:tc>
      </w:tr>
      <w:tr w:rsidR="00C566B8" w:rsidRPr="00C566B8" w:rsidTr="00D04D1D">
        <w:trPr>
          <w:trHeight w:val="1000"/>
        </w:trPr>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rPr>
                <w:rFonts w:ascii="Times New Roman" w:hAnsi="Times New Roman" w:cs="Times New Roman"/>
                <w:bCs/>
                <w:color w:val="000000" w:themeColor="text1"/>
                <w:sz w:val="24"/>
                <w:szCs w:val="28"/>
              </w:rPr>
            </w:pPr>
            <w:r w:rsidRPr="00C566B8">
              <w:rPr>
                <w:rFonts w:ascii="Times New Roman" w:hAnsi="Times New Roman" w:cs="Times New Roman"/>
                <w:bCs/>
                <w:color w:val="000000" w:themeColor="text1"/>
                <w:sz w:val="24"/>
                <w:szCs w:val="28"/>
              </w:rPr>
              <w:t>Размер задатка, руб. (не менее 20% начальной цены предмета аукциона)</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rPr>
                <w:color w:val="000000" w:themeColor="text1"/>
                <w:szCs w:val="28"/>
              </w:rPr>
            </w:pPr>
            <w:r w:rsidRPr="00C566B8">
              <w:rPr>
                <w:szCs w:val="28"/>
              </w:rPr>
              <w:t>1276,02</w:t>
            </w:r>
          </w:p>
        </w:tc>
      </w:tr>
      <w:tr w:rsidR="00C566B8" w:rsidRPr="00C566B8" w:rsidTr="00D04D1D">
        <w:trPr>
          <w:trHeight w:val="1000"/>
        </w:trPr>
        <w:tc>
          <w:tcPr>
            <w:tcW w:w="2093" w:type="dxa"/>
            <w:tcBorders>
              <w:top w:val="single" w:sz="4" w:space="0" w:color="auto"/>
              <w:left w:val="single" w:sz="4" w:space="0" w:color="auto"/>
              <w:bottom w:val="single" w:sz="4" w:space="0" w:color="auto"/>
              <w:right w:val="single" w:sz="4" w:space="0" w:color="auto"/>
            </w:tcBorders>
            <w:hideMark/>
          </w:tcPr>
          <w:p w:rsidR="00C566B8" w:rsidRPr="00C566B8" w:rsidRDefault="00C566B8" w:rsidP="00D04D1D">
            <w:pPr>
              <w:pStyle w:val="ae"/>
              <w:ind w:left="0"/>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Права на земельный участок</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r w:rsidRPr="00C566B8">
              <w:t xml:space="preserve">Государственная собственность на земельный участок не разграничена.  </w:t>
            </w:r>
          </w:p>
          <w:p w:rsidR="00C566B8" w:rsidRPr="00C566B8" w:rsidRDefault="00C566B8" w:rsidP="00D04D1D">
            <w:pPr>
              <w:rPr>
                <w:color w:val="000000" w:themeColor="text1"/>
              </w:rPr>
            </w:pPr>
            <w:r w:rsidRPr="00C566B8">
              <w:t>Права на земельный участок не зарегистрированы.</w:t>
            </w:r>
          </w:p>
        </w:tc>
      </w:tr>
      <w:tr w:rsidR="00C566B8" w:rsidRPr="00C566B8" w:rsidTr="00D04D1D">
        <w:trPr>
          <w:trHeight w:val="1000"/>
        </w:trPr>
        <w:tc>
          <w:tcPr>
            <w:tcW w:w="2093"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pStyle w:val="ae"/>
              <w:ind w:left="0"/>
              <w:rPr>
                <w:rFonts w:ascii="Times New Roman" w:hAnsi="Times New Roman" w:cs="Times New Roman"/>
                <w:bCs/>
                <w:color w:val="000000" w:themeColor="text1"/>
                <w:sz w:val="24"/>
              </w:rPr>
            </w:pPr>
            <w:r w:rsidRPr="00C566B8">
              <w:rPr>
                <w:rFonts w:ascii="Times New Roman" w:hAnsi="Times New Roman" w:cs="Times New Roman"/>
                <w:bCs/>
                <w:color w:val="000000" w:themeColor="text1"/>
                <w:sz w:val="24"/>
              </w:rPr>
              <w:t>Ограничения прав на земельный участок</w:t>
            </w:r>
          </w:p>
        </w:tc>
        <w:tc>
          <w:tcPr>
            <w:tcW w:w="8221"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rPr>
                <w:color w:val="000000" w:themeColor="text1"/>
              </w:rPr>
            </w:pPr>
            <w:r w:rsidRPr="00C566B8">
              <w:rPr>
                <w:color w:val="000000" w:themeColor="text1"/>
              </w:rPr>
              <w:t>вид ограничения (обременения) земельного участка: не обременен</w:t>
            </w:r>
          </w:p>
        </w:tc>
      </w:tr>
      <w:tr w:rsidR="00C566B8" w:rsidRPr="00C566B8" w:rsidTr="00D04D1D">
        <w:trPr>
          <w:trHeight w:val="560"/>
        </w:trPr>
        <w:tc>
          <w:tcPr>
            <w:tcW w:w="2093"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pStyle w:val="ae"/>
              <w:ind w:left="0"/>
              <w:rPr>
                <w:rFonts w:ascii="Times New Roman" w:eastAsia="Times New Roman" w:hAnsi="Times New Roman" w:cs="Times New Roman"/>
                <w:bCs/>
                <w:color w:val="000000" w:themeColor="text1"/>
                <w:spacing w:val="4"/>
                <w:position w:val="-2"/>
                <w:sz w:val="24"/>
                <w:szCs w:val="24"/>
              </w:rPr>
            </w:pPr>
            <w:r w:rsidRPr="00C566B8">
              <w:rPr>
                <w:rFonts w:ascii="Times New Roman" w:eastAsia="Times New Roman" w:hAnsi="Times New Roman" w:cs="Times New Roman"/>
                <w:bCs/>
                <w:color w:val="000000" w:themeColor="text1"/>
                <w:spacing w:val="4"/>
                <w:position w:val="-2"/>
                <w:sz w:val="24"/>
                <w:szCs w:val="24"/>
              </w:rPr>
              <w:t>Порядок ознакомления с земельными участками:</w:t>
            </w:r>
          </w:p>
        </w:tc>
        <w:tc>
          <w:tcPr>
            <w:tcW w:w="8221" w:type="dxa"/>
            <w:tcBorders>
              <w:top w:val="single" w:sz="4" w:space="0" w:color="auto"/>
              <w:left w:val="single" w:sz="4" w:space="0" w:color="auto"/>
              <w:bottom w:val="single" w:sz="4" w:space="0" w:color="auto"/>
              <w:right w:val="single" w:sz="4" w:space="0" w:color="auto"/>
            </w:tcBorders>
            <w:vAlign w:val="center"/>
          </w:tcPr>
          <w:p w:rsidR="00C566B8" w:rsidRPr="00C566B8" w:rsidRDefault="00C566B8" w:rsidP="00D04D1D">
            <w:pPr>
              <w:pStyle w:val="af1"/>
              <w:ind w:right="204"/>
            </w:pPr>
            <w:r w:rsidRPr="00C566B8">
              <w:t>Осмотр земельного участка осуществляется заявителем самостоятельно в любое</w:t>
            </w:r>
            <w:r w:rsidRPr="00C566B8">
              <w:rPr>
                <w:spacing w:val="1"/>
              </w:rPr>
              <w:t xml:space="preserve"> </w:t>
            </w:r>
            <w:r w:rsidRPr="00C566B8">
              <w:t>время,</w:t>
            </w:r>
            <w:r w:rsidRPr="00C566B8">
              <w:rPr>
                <w:spacing w:val="-4"/>
              </w:rPr>
              <w:t xml:space="preserve"> </w:t>
            </w:r>
            <w:r w:rsidRPr="00C566B8">
              <w:t>присутствие представителя</w:t>
            </w:r>
            <w:r w:rsidRPr="00C566B8">
              <w:rPr>
                <w:spacing w:val="-1"/>
              </w:rPr>
              <w:t xml:space="preserve"> </w:t>
            </w:r>
            <w:r w:rsidRPr="00C566B8">
              <w:t>Организатора аукциона</w:t>
            </w:r>
            <w:r w:rsidRPr="00C566B8">
              <w:rPr>
                <w:spacing w:val="-4"/>
              </w:rPr>
              <w:t xml:space="preserve"> </w:t>
            </w:r>
            <w:r w:rsidRPr="00C566B8">
              <w:t>не требуется.</w:t>
            </w:r>
            <w:r w:rsidRPr="00C566B8">
              <w:rPr>
                <w:bCs/>
                <w:color w:val="000000" w:themeColor="text1"/>
                <w:spacing w:val="4"/>
                <w:position w:val="-2"/>
              </w:rPr>
              <w:t xml:space="preserve"> </w:t>
            </w:r>
          </w:p>
        </w:tc>
      </w:tr>
      <w:tr w:rsidR="00C566B8" w:rsidRPr="00C566B8" w:rsidTr="00D04D1D">
        <w:trPr>
          <w:trHeight w:val="2683"/>
        </w:trPr>
        <w:tc>
          <w:tcPr>
            <w:tcW w:w="2093"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pStyle w:val="ae"/>
              <w:ind w:left="0"/>
              <w:rPr>
                <w:rFonts w:ascii="Times New Roman" w:eastAsia="Times New Roman" w:hAnsi="Times New Roman" w:cs="Times New Roman"/>
                <w:bCs/>
                <w:color w:val="000000" w:themeColor="text1"/>
                <w:spacing w:val="4"/>
                <w:position w:val="-2"/>
                <w:sz w:val="24"/>
                <w:szCs w:val="24"/>
              </w:rPr>
            </w:pPr>
            <w:r w:rsidRPr="00C566B8">
              <w:rPr>
                <w:rFonts w:ascii="Times New Roman" w:eastAsia="Times New Roman" w:hAnsi="Times New Roman" w:cs="Times New Roman"/>
                <w:bCs/>
                <w:color w:val="000000" w:themeColor="text1"/>
                <w:spacing w:val="4"/>
                <w:position w:val="-2"/>
                <w:sz w:val="24"/>
                <w:szCs w:val="24"/>
              </w:rPr>
              <w:t>Предельные параметры разрешенного строительства объекта капитального строительства:</w:t>
            </w:r>
          </w:p>
        </w:tc>
        <w:tc>
          <w:tcPr>
            <w:tcW w:w="8221" w:type="dxa"/>
            <w:tcBorders>
              <w:top w:val="single" w:sz="4" w:space="0" w:color="auto"/>
              <w:left w:val="single" w:sz="4" w:space="0" w:color="auto"/>
              <w:bottom w:val="single" w:sz="4" w:space="0" w:color="auto"/>
              <w:right w:val="single" w:sz="4" w:space="0" w:color="auto"/>
            </w:tcBorders>
            <w:vAlign w:val="center"/>
          </w:tcPr>
          <w:p w:rsidR="00C566B8" w:rsidRPr="00C566B8" w:rsidRDefault="00C566B8" w:rsidP="00D04D1D">
            <w:pPr>
              <w:ind w:right="175"/>
              <w:jc w:val="center"/>
              <w:rPr>
                <w:b/>
                <w:color w:val="0000FF"/>
                <w:szCs w:val="20"/>
                <w:u w:val="single"/>
              </w:rPr>
            </w:pPr>
            <w:r w:rsidRPr="00C566B8">
              <w:rPr>
                <w:b/>
                <w:color w:val="0000FF"/>
                <w:szCs w:val="20"/>
                <w:u w:val="single"/>
              </w:rPr>
              <w:t>ЗОНА МНОГОФУНКЦИОНАЛЬНОГО НАЗНАЧЕНИЯ (ОДЗ 212)</w:t>
            </w:r>
          </w:p>
          <w:p w:rsidR="00C566B8" w:rsidRPr="00C566B8" w:rsidRDefault="00C566B8" w:rsidP="00D04D1D">
            <w:pPr>
              <w:ind w:right="175"/>
              <w:rPr>
                <w:b/>
                <w:sz w:val="20"/>
                <w:szCs w:val="20"/>
              </w:rPr>
            </w:pPr>
            <w:r w:rsidRPr="00C566B8">
              <w:rPr>
                <w:b/>
                <w:sz w:val="20"/>
                <w:szCs w:val="20"/>
              </w:rPr>
              <w:t>1.   ХАРАКТЕРИСТИКИ СОВРЕМЕННОГО СОСТОЯНИЯ И ИСПОЛЬЗОВАНИЯ ТЕРРИТОРИИ</w:t>
            </w:r>
          </w:p>
          <w:p w:rsidR="00C566B8" w:rsidRPr="00C566B8" w:rsidRDefault="00C566B8" w:rsidP="00D04D1D">
            <w:pPr>
              <w:ind w:right="175"/>
              <w:rPr>
                <w:sz w:val="20"/>
                <w:szCs w:val="20"/>
              </w:rPr>
            </w:pPr>
            <w:r w:rsidRPr="00C566B8">
              <w:rPr>
                <w:b/>
                <w:sz w:val="16"/>
                <w:szCs w:val="20"/>
              </w:rPr>
              <w:t>ИДЫ ИСПОЛЬЗОВАНИЯ ЗЕМЕЛЬНЫХ УЧАСТКОВ И ОБЪЕКТОВ КАПИТАЛЬНОГО СТРОИТЕЛЬСТВА:</w:t>
            </w:r>
            <w:r w:rsidRPr="00C566B8">
              <w:rPr>
                <w:sz w:val="20"/>
                <w:szCs w:val="20"/>
              </w:rPr>
              <w:t xml:space="preserve"> кафе "Кавказ", одно-, двух-, многоквартирные жилые дома, ветеринарная станция, железнодорожный вокзал, сибирское управление внутренних дел на транспорте ЛОВД, АЗС, магазин "Азат".</w:t>
            </w:r>
          </w:p>
          <w:p w:rsidR="00C566B8" w:rsidRPr="00C566B8" w:rsidRDefault="00C566B8" w:rsidP="00D04D1D">
            <w:pPr>
              <w:ind w:right="175"/>
              <w:rPr>
                <w:b/>
                <w:sz w:val="16"/>
                <w:szCs w:val="20"/>
              </w:rPr>
            </w:pPr>
            <w:r w:rsidRPr="00C566B8">
              <w:rPr>
                <w:b/>
                <w:sz w:val="16"/>
                <w:szCs w:val="20"/>
              </w:rPr>
              <w:t xml:space="preserve">СОВРЕМЕННОЕ СОСТОЯНИЕ ТЕРРИТОРИИ: </w:t>
            </w:r>
            <w:r w:rsidRPr="00C566B8">
              <w:rPr>
                <w:sz w:val="20"/>
                <w:szCs w:val="20"/>
              </w:rPr>
              <w:t>сложившаяся застройка.</w:t>
            </w:r>
          </w:p>
          <w:p w:rsidR="00C566B8" w:rsidRPr="00C566B8" w:rsidRDefault="00C566B8" w:rsidP="00D04D1D">
            <w:pPr>
              <w:ind w:right="175"/>
              <w:rPr>
                <w:b/>
                <w:sz w:val="16"/>
                <w:szCs w:val="20"/>
              </w:rPr>
            </w:pPr>
            <w:r w:rsidRPr="00C566B8">
              <w:rPr>
                <w:b/>
                <w:sz w:val="16"/>
                <w:szCs w:val="20"/>
              </w:rPr>
              <w:t xml:space="preserve">НЕСООТВЕТСТВУЮЩЕЕ ИСПОЛЬЗОВАНИЕ ТЕРРИТОРИИ: </w:t>
            </w:r>
            <w:r w:rsidRPr="00C566B8">
              <w:rPr>
                <w:sz w:val="20"/>
                <w:szCs w:val="20"/>
              </w:rPr>
              <w:t>жилые дома, находящиеся в санитарно-защитных зонах объектов транспортной и производственной инфраструктур.</w:t>
            </w:r>
          </w:p>
          <w:p w:rsidR="00C566B8" w:rsidRPr="00C566B8" w:rsidRDefault="00C566B8" w:rsidP="00D04D1D">
            <w:pPr>
              <w:ind w:right="175"/>
              <w:rPr>
                <w:b/>
                <w:sz w:val="20"/>
                <w:szCs w:val="20"/>
              </w:rPr>
            </w:pPr>
            <w:r w:rsidRPr="00C566B8">
              <w:rPr>
                <w:b/>
                <w:sz w:val="20"/>
                <w:szCs w:val="20"/>
              </w:rPr>
              <w:t>2.   ОСНОВНЫЕ ВИДЫ И ПАРАМЕТРЫ РАЗРЕШЁННОГО ИСПОЛЬЗОВАНИЯ ЗЕМЕЛЬНЫХ УЧАСТКОВ И ОБЪЕКТОВ КАПИТАЛЬНОГО СТРОИТЕЛЬСТВА</w:t>
            </w:r>
          </w:p>
          <w:tbl>
            <w:tblPr>
              <w:tblW w:w="7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730"/>
              <w:gridCol w:w="2835"/>
              <w:gridCol w:w="2410"/>
            </w:tblGrid>
            <w:tr w:rsidR="00C566B8" w:rsidRPr="00C566B8" w:rsidTr="00D04D1D">
              <w:trPr>
                <w:trHeight w:val="552"/>
              </w:trPr>
              <w:tc>
                <w:tcPr>
                  <w:tcW w:w="2730" w:type="dxa"/>
                  <w:vAlign w:val="center"/>
                </w:tcPr>
                <w:p w:rsidR="00C566B8" w:rsidRPr="00C566B8" w:rsidRDefault="00C566B8" w:rsidP="00D04D1D">
                  <w:pPr>
                    <w:ind w:right="175"/>
                    <w:jc w:val="center"/>
                    <w:rPr>
                      <w:b/>
                      <w:sz w:val="20"/>
                      <w:szCs w:val="20"/>
                    </w:rPr>
                  </w:pPr>
                  <w:r w:rsidRPr="00C566B8">
                    <w:rPr>
                      <w:b/>
                      <w:sz w:val="16"/>
                      <w:szCs w:val="16"/>
                    </w:rPr>
                    <w:t>ВИДЫ ИСПОЛЬЗОВАНИЯ</w:t>
                  </w:r>
                </w:p>
              </w:tc>
              <w:tc>
                <w:tcPr>
                  <w:tcW w:w="2835" w:type="dxa"/>
                  <w:vAlign w:val="center"/>
                </w:tcPr>
                <w:p w:rsidR="00C566B8" w:rsidRPr="00C566B8" w:rsidRDefault="00C566B8" w:rsidP="00D04D1D">
                  <w:pPr>
                    <w:ind w:right="175"/>
                    <w:jc w:val="center"/>
                    <w:rPr>
                      <w:b/>
                      <w:sz w:val="16"/>
                      <w:szCs w:val="16"/>
                    </w:rPr>
                  </w:pPr>
                  <w:r w:rsidRPr="00C566B8">
                    <w:rPr>
                      <w:b/>
                      <w:sz w:val="16"/>
                      <w:szCs w:val="16"/>
                    </w:rPr>
                    <w:t>ПАРАМЕТРЫ РАЗРЕШЕННОГО ИСПОЛЬЗОВАНИЯ</w:t>
                  </w:r>
                </w:p>
              </w:tc>
              <w:tc>
                <w:tcPr>
                  <w:tcW w:w="2410" w:type="dxa"/>
                  <w:vAlign w:val="center"/>
                </w:tcPr>
                <w:p w:rsidR="00C566B8" w:rsidRPr="00C566B8" w:rsidRDefault="00C566B8" w:rsidP="00D04D1D">
                  <w:pPr>
                    <w:ind w:right="175"/>
                    <w:jc w:val="center"/>
                    <w:rPr>
                      <w:b/>
                      <w:sz w:val="16"/>
                      <w:szCs w:val="16"/>
                    </w:rPr>
                  </w:pPr>
                  <w:r w:rsidRPr="00C566B8">
                    <w:rPr>
                      <w:b/>
                      <w:sz w:val="16"/>
                      <w:szCs w:val="16"/>
                    </w:rPr>
                    <w:t>ОСОБЫЕ УСЛОВИЯ РЕАЛИЗАЦИИ РЕГЛАМЕНТА</w:t>
                  </w:r>
                </w:p>
              </w:tc>
            </w:tr>
            <w:tr w:rsidR="00C566B8" w:rsidRPr="00C566B8" w:rsidTr="00D04D1D">
              <w:tc>
                <w:tcPr>
                  <w:tcW w:w="2730" w:type="dxa"/>
                </w:tcPr>
                <w:p w:rsidR="00C566B8" w:rsidRPr="00C566B8" w:rsidRDefault="00C566B8" w:rsidP="00D04D1D">
                  <w:pPr>
                    <w:ind w:right="175"/>
                    <w:rPr>
                      <w:sz w:val="20"/>
                      <w:szCs w:val="20"/>
                    </w:rPr>
                  </w:pPr>
                  <w:r w:rsidRPr="00C566B8">
                    <w:rPr>
                      <w:sz w:val="20"/>
                      <w:szCs w:val="20"/>
                    </w:rPr>
                    <w:t>Объекты торгового назначения.</w:t>
                  </w:r>
                </w:p>
                <w:p w:rsidR="00C566B8" w:rsidRPr="00C566B8" w:rsidRDefault="00C566B8" w:rsidP="00D04D1D">
                  <w:pPr>
                    <w:ind w:right="175"/>
                    <w:rPr>
                      <w:sz w:val="20"/>
                      <w:szCs w:val="20"/>
                    </w:rPr>
                  </w:pPr>
                  <w:r w:rsidRPr="00C566B8">
                    <w:rPr>
                      <w:sz w:val="20"/>
                      <w:szCs w:val="20"/>
                    </w:rPr>
                    <w:t>Объекты культурно-досугового назначения.</w:t>
                  </w:r>
                </w:p>
                <w:p w:rsidR="00C566B8" w:rsidRPr="00C566B8" w:rsidRDefault="00C566B8" w:rsidP="00D04D1D">
                  <w:pPr>
                    <w:ind w:right="175"/>
                    <w:rPr>
                      <w:sz w:val="20"/>
                      <w:szCs w:val="20"/>
                    </w:rPr>
                  </w:pPr>
                  <w:r w:rsidRPr="00C566B8">
                    <w:rPr>
                      <w:sz w:val="20"/>
                      <w:szCs w:val="20"/>
                    </w:rPr>
                    <w:t>Объекты общественного питания.</w:t>
                  </w:r>
                </w:p>
                <w:p w:rsidR="00C566B8" w:rsidRPr="00C566B8" w:rsidRDefault="00C566B8" w:rsidP="00D04D1D">
                  <w:pPr>
                    <w:ind w:right="175"/>
                    <w:rPr>
                      <w:sz w:val="20"/>
                      <w:szCs w:val="20"/>
                    </w:rPr>
                  </w:pPr>
                  <w:r w:rsidRPr="00C566B8">
                    <w:rPr>
                      <w:sz w:val="20"/>
                      <w:szCs w:val="20"/>
                    </w:rPr>
                    <w:t>Объекты административно-делового назначения.</w:t>
                  </w:r>
                </w:p>
                <w:p w:rsidR="00C566B8" w:rsidRPr="00C566B8" w:rsidRDefault="00C566B8" w:rsidP="00D04D1D">
                  <w:pPr>
                    <w:ind w:right="175"/>
                    <w:rPr>
                      <w:sz w:val="20"/>
                      <w:szCs w:val="20"/>
                    </w:rPr>
                  </w:pPr>
                  <w:r w:rsidRPr="00C566B8">
                    <w:rPr>
                      <w:sz w:val="20"/>
                      <w:szCs w:val="20"/>
                    </w:rPr>
                    <w:t>Объекты социально-бытового назначения.</w:t>
                  </w:r>
                </w:p>
                <w:p w:rsidR="00C566B8" w:rsidRPr="00C566B8" w:rsidRDefault="00C566B8" w:rsidP="00D04D1D">
                  <w:pPr>
                    <w:ind w:right="175"/>
                    <w:rPr>
                      <w:sz w:val="20"/>
                      <w:szCs w:val="20"/>
                    </w:rPr>
                  </w:pPr>
                  <w:r w:rsidRPr="00C566B8">
                    <w:rPr>
                      <w:sz w:val="20"/>
                      <w:szCs w:val="20"/>
                    </w:rPr>
                    <w:t>Объекты здравоохранения.</w:t>
                  </w:r>
                </w:p>
              </w:tc>
              <w:tc>
                <w:tcPr>
                  <w:tcW w:w="2835" w:type="dxa"/>
                </w:tcPr>
                <w:p w:rsidR="00C566B8" w:rsidRPr="00C566B8" w:rsidRDefault="00C566B8" w:rsidP="00D04D1D">
                  <w:pPr>
                    <w:ind w:right="175"/>
                    <w:rPr>
                      <w:sz w:val="20"/>
                      <w:szCs w:val="20"/>
                    </w:rPr>
                  </w:pPr>
                  <w:r w:rsidRPr="00C566B8">
                    <w:rPr>
                      <w:sz w:val="20"/>
                      <w:szCs w:val="20"/>
                    </w:rPr>
                    <w:t>Этажность - до 3 эт.</w:t>
                  </w:r>
                </w:p>
                <w:p w:rsidR="00C566B8" w:rsidRPr="00C566B8" w:rsidRDefault="00C566B8" w:rsidP="00D04D1D">
                  <w:pPr>
                    <w:ind w:right="175"/>
                    <w:rPr>
                      <w:sz w:val="20"/>
                      <w:szCs w:val="20"/>
                    </w:rPr>
                  </w:pPr>
                  <w:r w:rsidRPr="00C566B8">
                    <w:rPr>
                      <w:sz w:val="20"/>
                      <w:szCs w:val="20"/>
                    </w:rPr>
                    <w:t>Высота - до 15 м</w:t>
                  </w:r>
                </w:p>
                <w:p w:rsidR="00C566B8" w:rsidRPr="00C566B8" w:rsidRDefault="00C566B8" w:rsidP="00D04D1D">
                  <w:pPr>
                    <w:ind w:right="175"/>
                    <w:rPr>
                      <w:sz w:val="20"/>
                      <w:szCs w:val="20"/>
                    </w:rPr>
                  </w:pPr>
                </w:p>
              </w:tc>
              <w:tc>
                <w:tcPr>
                  <w:tcW w:w="2410" w:type="dxa"/>
                </w:tcPr>
                <w:p w:rsidR="00C566B8" w:rsidRPr="00C566B8" w:rsidRDefault="00C566B8" w:rsidP="00D04D1D">
                  <w:pPr>
                    <w:ind w:right="175"/>
                    <w:rPr>
                      <w:sz w:val="20"/>
                      <w:szCs w:val="20"/>
                    </w:rPr>
                  </w:pPr>
                  <w:r w:rsidRPr="00C566B8">
                    <w:rPr>
                      <w:sz w:val="20"/>
                      <w:szCs w:val="20"/>
                    </w:rPr>
                    <w:t>Новое строительство, реконструкцию осуществлять по утвержденному проекту планировки и межевания территории</w:t>
                  </w:r>
                </w:p>
              </w:tc>
            </w:tr>
          </w:tbl>
          <w:p w:rsidR="00C566B8" w:rsidRPr="00C566B8" w:rsidRDefault="00C566B8" w:rsidP="00D04D1D">
            <w:pPr>
              <w:ind w:right="175"/>
              <w:rPr>
                <w:bCs/>
                <w:color w:val="000000" w:themeColor="text1"/>
                <w:spacing w:val="4"/>
                <w:position w:val="-2"/>
              </w:rPr>
            </w:pPr>
            <w:r w:rsidRPr="00C566B8">
              <w:rPr>
                <w:b/>
                <w:sz w:val="20"/>
                <w:szCs w:val="20"/>
              </w:rPr>
              <w:t>3.   ВСПОМОГАТЕЛЬНЫЕ ВИДЫ И ПАРАМЕТРЫ РАЗРЕШЕННОГО ИСПОЛЬЗОВАНИЯ ЗЕМЕЛЬНЫХ УЧАСТКОВ И ОБЪЕКТОВ КАПИТАЛЬНОГО СТРОИТЕЛЬСТВА</w:t>
            </w:r>
            <w:r w:rsidRPr="00C566B8">
              <w:rPr>
                <w:b/>
                <w:sz w:val="16"/>
                <w:szCs w:val="20"/>
              </w:rPr>
              <w:t xml:space="preserve">: </w:t>
            </w:r>
            <w:r w:rsidRPr="00C566B8">
              <w:rPr>
                <w:sz w:val="20"/>
                <w:szCs w:val="20"/>
              </w:rPr>
              <w:t>нет.</w:t>
            </w:r>
          </w:p>
        </w:tc>
      </w:tr>
      <w:tr w:rsidR="00C566B8" w:rsidRPr="00C566B8" w:rsidTr="00D04D1D">
        <w:trPr>
          <w:trHeight w:val="560"/>
        </w:trPr>
        <w:tc>
          <w:tcPr>
            <w:tcW w:w="2093" w:type="dxa"/>
            <w:tcBorders>
              <w:top w:val="single" w:sz="4" w:space="0" w:color="auto"/>
              <w:left w:val="single" w:sz="4" w:space="0" w:color="auto"/>
              <w:bottom w:val="single" w:sz="4" w:space="0" w:color="auto"/>
              <w:right w:val="single" w:sz="4" w:space="0" w:color="auto"/>
            </w:tcBorders>
          </w:tcPr>
          <w:p w:rsidR="00C566B8" w:rsidRPr="00C566B8" w:rsidRDefault="00C566B8" w:rsidP="00D04D1D">
            <w:pPr>
              <w:pStyle w:val="ae"/>
              <w:ind w:left="0"/>
              <w:rPr>
                <w:rFonts w:ascii="Times New Roman" w:eastAsia="Times New Roman" w:hAnsi="Times New Roman" w:cs="Times New Roman"/>
                <w:bCs/>
                <w:color w:val="000000" w:themeColor="text1"/>
                <w:spacing w:val="4"/>
                <w:position w:val="-2"/>
                <w:sz w:val="24"/>
                <w:szCs w:val="24"/>
              </w:rPr>
            </w:pPr>
            <w:r w:rsidRPr="00C566B8">
              <w:rPr>
                <w:rFonts w:ascii="Times New Roman" w:eastAsia="Times New Roman" w:hAnsi="Times New Roman" w:cs="Times New Roman"/>
                <w:bCs/>
                <w:color w:val="000000" w:themeColor="text1"/>
                <w:spacing w:val="4"/>
                <w:position w:val="-2"/>
                <w:sz w:val="24"/>
                <w:szCs w:val="24"/>
              </w:rPr>
              <w:t>Информация о возможности подключения объектов капитального строительства к сетям инженерно-технического обеспечения</w:t>
            </w:r>
          </w:p>
        </w:tc>
        <w:tc>
          <w:tcPr>
            <w:tcW w:w="8221" w:type="dxa"/>
            <w:tcBorders>
              <w:top w:val="single" w:sz="4" w:space="0" w:color="auto"/>
              <w:left w:val="single" w:sz="4" w:space="0" w:color="auto"/>
              <w:bottom w:val="single" w:sz="4" w:space="0" w:color="auto"/>
              <w:right w:val="single" w:sz="4" w:space="0" w:color="auto"/>
            </w:tcBorders>
            <w:vAlign w:val="center"/>
          </w:tcPr>
          <w:p w:rsidR="00C566B8" w:rsidRPr="00C566B8" w:rsidRDefault="00C566B8" w:rsidP="00D04D1D">
            <w:pPr>
              <w:ind w:firstLine="34"/>
              <w:rPr>
                <w:bCs/>
                <w:color w:val="000000" w:themeColor="text1"/>
                <w:spacing w:val="4"/>
                <w:position w:val="-2"/>
              </w:rPr>
            </w:pPr>
            <w:r w:rsidRPr="00C566B8">
              <w:rPr>
                <w:bCs/>
                <w:color w:val="000000" w:themeColor="text1"/>
                <w:spacing w:val="4"/>
                <w:position w:val="-2"/>
              </w:rPr>
              <w:t>Возможность подключения объектов капитального строительства к сетям инженерно-технического обеспечения отсутствует</w:t>
            </w:r>
          </w:p>
        </w:tc>
      </w:tr>
    </w:tbl>
    <w:p w:rsidR="00C566B8" w:rsidRPr="00C566B8" w:rsidRDefault="00C566B8" w:rsidP="00C566B8"/>
    <w:p w:rsidR="00C566B8" w:rsidRPr="00C566B8" w:rsidRDefault="00C566B8" w:rsidP="00C566B8">
      <w:pPr>
        <w:ind w:firstLine="709"/>
        <w:rPr>
          <w:b/>
        </w:rPr>
      </w:pPr>
      <w:r w:rsidRPr="00C566B8">
        <w:rPr>
          <w:b/>
        </w:rPr>
        <w:t>5.Порядок регистрации на электронной площадке</w:t>
      </w:r>
    </w:p>
    <w:p w:rsidR="00C566B8" w:rsidRPr="00C566B8" w:rsidRDefault="00C566B8" w:rsidP="00C566B8">
      <w:pPr>
        <w:ind w:firstLine="709"/>
        <w:jc w:val="both"/>
      </w:pPr>
      <w:r w:rsidRPr="00C566B8">
        <w:t>Для участия в электронном аукционе Претенденты должны зарегистрироваться на электронной площадке в соответствии с Регламентом электронной площадки. Регистрацию Претендентов на электронных площадках обеспечивает Оператор электронной площадки.</w:t>
      </w:r>
    </w:p>
    <w:p w:rsidR="00C566B8" w:rsidRPr="00C566B8" w:rsidRDefault="00C566B8" w:rsidP="00C566B8">
      <w:pPr>
        <w:ind w:firstLine="709"/>
        <w:jc w:val="both"/>
      </w:pPr>
      <w:r w:rsidRPr="00C566B8">
        <w:t xml:space="preserve">Для получения регистрации на электронной площадке </w:t>
      </w:r>
      <w:r w:rsidRPr="00C566B8">
        <w:tab/>
        <w:t>Претенденты представляют Оператору электронной площадки:</w:t>
      </w:r>
    </w:p>
    <w:p w:rsidR="00C566B8" w:rsidRPr="00C566B8" w:rsidRDefault="00C566B8" w:rsidP="00C566B8">
      <w:pPr>
        <w:ind w:firstLine="709"/>
        <w:jc w:val="both"/>
      </w:pPr>
      <w:r w:rsidRPr="00C566B8">
        <w:t>заявление об их регистрации на электронной площадке по форме, установленной Оператором электронной площадки (далее – заявление);</w:t>
      </w:r>
    </w:p>
    <w:p w:rsidR="00C566B8" w:rsidRPr="00C566B8" w:rsidRDefault="00C566B8" w:rsidP="00C566B8">
      <w:pPr>
        <w:ind w:firstLine="709"/>
        <w:jc w:val="both"/>
      </w:pPr>
      <w:r w:rsidRPr="00C566B8">
        <w:t>адрес электронной почты этого Претендента для направления Оператором электронной площадки уведомлений и иной информации.</w:t>
      </w:r>
    </w:p>
    <w:p w:rsidR="00C566B8" w:rsidRPr="00C566B8" w:rsidRDefault="00C566B8" w:rsidP="00C566B8">
      <w:pPr>
        <w:ind w:firstLine="709"/>
        <w:jc w:val="both"/>
      </w:pPr>
      <w:r w:rsidRPr="00C566B8">
        <w:t>Оператор электронной площадки не должен требовать от Претендента документы и информацию, не предусмотренные настоящим пунктом.</w:t>
      </w:r>
    </w:p>
    <w:p w:rsidR="00C566B8" w:rsidRPr="00C566B8" w:rsidRDefault="00C566B8" w:rsidP="00C566B8">
      <w:pPr>
        <w:ind w:firstLine="709"/>
        <w:jc w:val="both"/>
      </w:pPr>
      <w:r w:rsidRPr="00C566B8">
        <w:t>В срок, не превышающий 3-х рабочих дней со дня поступления заявления и информации от Претендента,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иной информации, и не позднее 1 рабочего дня, следующего за днем регистрации (отказа в регистрации) Претендента, направляет ему уведомление о принятом решении.</w:t>
      </w:r>
    </w:p>
    <w:p w:rsidR="00C566B8" w:rsidRPr="00C566B8" w:rsidRDefault="00C566B8" w:rsidP="00C566B8">
      <w:pPr>
        <w:ind w:firstLine="709"/>
        <w:jc w:val="both"/>
      </w:pPr>
      <w:r w:rsidRPr="00C566B8">
        <w:t>При  принятии  Оператором электронной площадки решения об отказе в регистрации Претендента уведомление о принятом решении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C566B8" w:rsidRPr="00C566B8" w:rsidRDefault="00C566B8" w:rsidP="00C566B8">
      <w:pPr>
        <w:ind w:firstLine="709"/>
        <w:jc w:val="both"/>
      </w:pPr>
      <w:r w:rsidRPr="00C566B8">
        <w:t>Отказ в регистрации претендента на электронной площадке не допускается, за исключением случаев непредставления заявления по форме, установленной Оператором электронной площадки, или иной информации.</w:t>
      </w:r>
    </w:p>
    <w:p w:rsidR="00C566B8" w:rsidRPr="00C566B8" w:rsidRDefault="00C566B8" w:rsidP="00C566B8">
      <w:pPr>
        <w:ind w:firstLine="709"/>
        <w:jc w:val="both"/>
      </w:pPr>
      <w:r w:rsidRPr="00C566B8">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C566B8" w:rsidRPr="00C566B8" w:rsidRDefault="00C566B8" w:rsidP="00C566B8">
      <w:pPr>
        <w:ind w:firstLine="709"/>
        <w:jc w:val="both"/>
      </w:pPr>
      <w:r w:rsidRPr="00C566B8">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C566B8" w:rsidRPr="00C566B8" w:rsidRDefault="00C566B8" w:rsidP="00C566B8">
      <w:pPr>
        <w:ind w:firstLine="709"/>
        <w:jc w:val="both"/>
      </w:pPr>
      <w:r w:rsidRPr="00C566B8">
        <w:t>Претендент, получивший регистрацию на электронной площадке, не вправе подавать заявку на участие в электронном аукционе, если до дня окончания срока действия регистрации осталось менее 3-х месяцев.</w:t>
      </w:r>
    </w:p>
    <w:p w:rsidR="00C566B8" w:rsidRPr="00C566B8" w:rsidRDefault="00C566B8" w:rsidP="00C566B8">
      <w:pPr>
        <w:ind w:firstLine="709"/>
        <w:jc w:val="both"/>
      </w:pPr>
      <w:r w:rsidRPr="00C566B8">
        <w:t>После регистрации на электронной площадке Претендентам открывается лицевой счёт с реквизитами для дальнейшего зачисления денежных средств в качестве задатка и платы услуг оператора электронной площадки.</w:t>
      </w:r>
    </w:p>
    <w:p w:rsidR="00C566B8" w:rsidRPr="00C566B8" w:rsidRDefault="00C566B8" w:rsidP="00C566B8">
      <w:pPr>
        <w:ind w:firstLine="709"/>
        <w:jc w:val="both"/>
      </w:pPr>
      <w:r w:rsidRPr="00C566B8">
        <w:t xml:space="preserve">Регламент электронной площадки и инструкция для участника торгов по работе в торговой секции «Приватизация, аренда и продажа прав» размещен по адресу: </w:t>
      </w:r>
      <w:hyperlink r:id="rId9">
        <w:r w:rsidRPr="00C566B8">
          <w:rPr>
            <w:rStyle w:val="ad"/>
          </w:rPr>
          <w:t xml:space="preserve">www.roseltorg.ru </w:t>
        </w:r>
      </w:hyperlink>
      <w:r w:rsidRPr="00C566B8">
        <w:t>в разделе База знаний.</w:t>
      </w:r>
    </w:p>
    <w:p w:rsidR="00C566B8" w:rsidRPr="00C566B8" w:rsidRDefault="00C566B8" w:rsidP="00C566B8">
      <w:pPr>
        <w:ind w:firstLine="709"/>
        <w:jc w:val="both"/>
      </w:pPr>
    </w:p>
    <w:p w:rsidR="00C566B8" w:rsidRPr="00C566B8" w:rsidRDefault="00C566B8" w:rsidP="00C566B8">
      <w:pPr>
        <w:ind w:firstLine="709"/>
        <w:jc w:val="both"/>
        <w:rPr>
          <w:b/>
        </w:rPr>
      </w:pPr>
      <w:r w:rsidRPr="00C566B8">
        <w:rPr>
          <w:b/>
        </w:rPr>
        <w:t>6.Порядок внесения и возврата задатка</w:t>
      </w:r>
    </w:p>
    <w:p w:rsidR="00C566B8" w:rsidRPr="00C566B8" w:rsidRDefault="00C566B8" w:rsidP="00C566B8">
      <w:pPr>
        <w:ind w:firstLine="709"/>
        <w:jc w:val="both"/>
      </w:pPr>
      <w:r w:rsidRPr="00C566B8">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566B8" w:rsidRPr="00C566B8" w:rsidRDefault="00C566B8" w:rsidP="00C566B8">
      <w:pPr>
        <w:ind w:firstLine="709"/>
        <w:jc w:val="both"/>
      </w:pPr>
      <w:r w:rsidRPr="00C566B8">
        <w:t>В назначении платежа указывается: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 (указывается номер лицевого счета претендента на электронной площадке).</w:t>
      </w:r>
    </w:p>
    <w:p w:rsidR="00C566B8" w:rsidRPr="00C566B8" w:rsidRDefault="00C566B8" w:rsidP="00C566B8">
      <w:pPr>
        <w:ind w:firstLine="709"/>
        <w:jc w:val="both"/>
      </w:pPr>
      <w:r w:rsidRPr="00C566B8">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C566B8" w:rsidRPr="00C566B8" w:rsidRDefault="00C566B8" w:rsidP="00C566B8">
      <w:pPr>
        <w:ind w:firstLine="709"/>
        <w:jc w:val="both"/>
      </w:pPr>
      <w:r w:rsidRPr="00C566B8">
        <w:t>Задаток возвращается всем участникам аукциона, кроме победителя, либо лица, признанного единственным участником аукциона, в течение трех рабочих дней с даты подведения итогов аукциона. Задаток, перечисленный победителем аукциона, засчитывается в сумму платежа по договору аренды.</w:t>
      </w:r>
    </w:p>
    <w:p w:rsidR="00C566B8" w:rsidRPr="00C566B8" w:rsidRDefault="00C566B8" w:rsidP="00C566B8">
      <w:pPr>
        <w:ind w:firstLine="709"/>
        <w:jc w:val="both"/>
      </w:pPr>
      <w:r w:rsidRPr="00C566B8">
        <w:t>Задаток, внесенный заявителем, не допущенным к участию в аукционе, возвращается в течение трех рабочих дней со дня оформления протокола приема заявок на участие в аукционе.</w:t>
      </w:r>
    </w:p>
    <w:p w:rsidR="00C566B8" w:rsidRPr="00C566B8" w:rsidRDefault="00C566B8" w:rsidP="00C566B8">
      <w:pPr>
        <w:ind w:firstLine="709"/>
        <w:jc w:val="both"/>
      </w:pPr>
      <w:r w:rsidRPr="00C566B8">
        <w:t>Задаток, внесенный лицом, не заключившим в установленном порядке договора аренды земельного участка вследствие уклонения от заключения указанного договора, не возвращается и перечисляется на счет Организатора аукциона.</w:t>
      </w:r>
    </w:p>
    <w:p w:rsidR="00C566B8" w:rsidRPr="00C566B8" w:rsidRDefault="00C566B8" w:rsidP="00C566B8">
      <w:pPr>
        <w:ind w:firstLine="567"/>
        <w:jc w:val="both"/>
        <w:rPr>
          <w:b/>
        </w:rPr>
      </w:pPr>
      <w:r w:rsidRPr="00C566B8">
        <w:rPr>
          <w:b/>
        </w:rPr>
        <w:t>7.Условия участия в электронном аукционе, место, время и порядок подачи заявок на участие в аукционе</w:t>
      </w:r>
    </w:p>
    <w:p w:rsidR="00C566B8" w:rsidRPr="00C566B8" w:rsidRDefault="00C566B8" w:rsidP="00C566B8">
      <w:pPr>
        <w:ind w:firstLine="567"/>
        <w:jc w:val="both"/>
      </w:pPr>
      <w:r w:rsidRPr="00C566B8">
        <w:t>Аукцион проводится без ограничения по составу участников.</w:t>
      </w:r>
    </w:p>
    <w:p w:rsidR="00C566B8" w:rsidRPr="00C566B8" w:rsidRDefault="00C566B8" w:rsidP="00C566B8">
      <w:pPr>
        <w:ind w:firstLine="567"/>
        <w:jc w:val="both"/>
      </w:pPr>
      <w:r w:rsidRPr="00C566B8">
        <w:t xml:space="preserve">Дата и время начала приема заявок: </w:t>
      </w:r>
      <w:r w:rsidRPr="00C566B8">
        <w:rPr>
          <w:b/>
        </w:rPr>
        <w:t>25.03.2024 года с 08.00 часов, время местное Красноярское.</w:t>
      </w:r>
    </w:p>
    <w:p w:rsidR="00C566B8" w:rsidRPr="00C566B8" w:rsidRDefault="00C566B8" w:rsidP="00C566B8">
      <w:pPr>
        <w:ind w:firstLine="567"/>
        <w:jc w:val="both"/>
        <w:rPr>
          <w:b/>
        </w:rPr>
      </w:pPr>
      <w:r w:rsidRPr="00C566B8">
        <w:t xml:space="preserve">Дата и время окончания приема заявок: </w:t>
      </w:r>
      <w:r w:rsidRPr="00C566B8">
        <w:rPr>
          <w:b/>
        </w:rPr>
        <w:t>23.04.2024 года в 17.00 часов, время местное Красноярское.</w:t>
      </w:r>
    </w:p>
    <w:p w:rsidR="00C566B8" w:rsidRPr="00C566B8" w:rsidRDefault="00C566B8" w:rsidP="00C566B8">
      <w:pPr>
        <w:ind w:firstLine="567"/>
        <w:jc w:val="both"/>
        <w:rPr>
          <w:b/>
        </w:rPr>
      </w:pPr>
      <w:r w:rsidRPr="00C566B8">
        <w:t xml:space="preserve">Дата рассмотрения заявок: </w:t>
      </w:r>
      <w:r w:rsidRPr="00C566B8">
        <w:rPr>
          <w:b/>
        </w:rPr>
        <w:t>24.04.2024 года.</w:t>
      </w:r>
    </w:p>
    <w:p w:rsidR="00C566B8" w:rsidRPr="00C566B8" w:rsidRDefault="00C566B8" w:rsidP="00C566B8">
      <w:pPr>
        <w:ind w:firstLine="567"/>
        <w:jc w:val="both"/>
      </w:pPr>
      <w:r w:rsidRPr="00C566B8">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согласно пункту 5 настоящего извещения.</w:t>
      </w:r>
    </w:p>
    <w:p w:rsidR="00C566B8" w:rsidRPr="00C566B8" w:rsidRDefault="00C566B8" w:rsidP="00C566B8">
      <w:pPr>
        <w:ind w:firstLine="567"/>
        <w:jc w:val="both"/>
      </w:pPr>
      <w:r w:rsidRPr="00C566B8">
        <w:t>Для участия в аукционе Претенденту необходимо внести задаток в порядке, указанном в настоящем извещении и подать заявку по утвержденной Организатором аукциона форме.</w:t>
      </w:r>
    </w:p>
    <w:p w:rsidR="00C566B8" w:rsidRPr="00C566B8" w:rsidRDefault="00C566B8" w:rsidP="00C566B8">
      <w:pPr>
        <w:ind w:firstLine="567"/>
        <w:jc w:val="both"/>
      </w:pPr>
      <w:r w:rsidRPr="00C566B8">
        <w:t xml:space="preserve">Подача заявки на участие в электронном аукционе осуществляется Претендентом   из    личного    кабинета    на    электронной    площадке    с    адресом в информационно-телекоммуникационной сети «Интернет» </w:t>
      </w:r>
      <w:hyperlink r:id="rId10" w:history="1">
        <w:r w:rsidRPr="00C566B8">
          <w:rPr>
            <w:rStyle w:val="ad"/>
            <w:bCs/>
          </w:rPr>
          <w:t xml:space="preserve"> </w:t>
        </w:r>
        <w:r w:rsidRPr="00C566B8">
          <w:rPr>
            <w:rStyle w:val="ad"/>
          </w:rPr>
          <w:t>https://www.roseltorg.ru/</w:t>
        </w:r>
      </w:hyperlink>
      <w:r w:rsidRPr="00C566B8">
        <w:rPr>
          <w:bCs/>
          <w:color w:val="000000" w:themeColor="text1"/>
        </w:rPr>
        <w:t>,</w:t>
      </w:r>
      <w:r w:rsidRPr="00C566B8">
        <w:t xml:space="preserve"> начиная со времени и даты начала приема заявок до времени и даты окончания приема заявок, указанных в настоящем пункте.</w:t>
      </w:r>
    </w:p>
    <w:p w:rsidR="00C566B8" w:rsidRPr="00C566B8" w:rsidRDefault="00C566B8" w:rsidP="00C566B8">
      <w:pPr>
        <w:ind w:firstLine="567"/>
        <w:jc w:val="both"/>
      </w:pPr>
      <w:r w:rsidRPr="00C566B8">
        <w:t>Заявка на участие в электронном аукционе с указанием банковских реквизитов счета для возврата задатка направляется Претендентом из личного кабинета оператору электронной площадки в форме электронного документа согласно Приложению № 1 к настоящему извещению, в виде размещения ее электронного образа, с приложением электронных образов документов:</w:t>
      </w:r>
    </w:p>
    <w:p w:rsidR="00C566B8" w:rsidRPr="00C566B8" w:rsidRDefault="00C566B8" w:rsidP="00C566B8">
      <w:pPr>
        <w:ind w:firstLine="567"/>
        <w:jc w:val="both"/>
      </w:pPr>
      <w:r w:rsidRPr="00C566B8">
        <w:t>1.копии документов, удостоверяющих личность заявителя (для граждан);</w:t>
      </w:r>
    </w:p>
    <w:p w:rsidR="00C566B8" w:rsidRPr="00C566B8" w:rsidRDefault="00C566B8" w:rsidP="00C566B8">
      <w:pPr>
        <w:ind w:firstLine="567"/>
        <w:jc w:val="both"/>
      </w:pPr>
      <w:r w:rsidRPr="00C566B8">
        <w:t>2. документы, подтверждающие внесение задатка</w:t>
      </w:r>
    </w:p>
    <w:p w:rsidR="00C566B8" w:rsidRPr="00C566B8" w:rsidRDefault="00C566B8" w:rsidP="00C566B8">
      <w:pPr>
        <w:ind w:firstLine="567"/>
        <w:jc w:val="both"/>
      </w:pPr>
      <w:r w:rsidRPr="00C566B8">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6B8" w:rsidRPr="00C566B8" w:rsidRDefault="00C566B8" w:rsidP="00C566B8">
      <w:pPr>
        <w:ind w:firstLine="567"/>
        <w:jc w:val="both"/>
      </w:pPr>
      <w:r w:rsidRPr="00C566B8">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C566B8" w:rsidRPr="00C566B8" w:rsidRDefault="00C566B8" w:rsidP="00C566B8">
      <w:pPr>
        <w:ind w:firstLine="567"/>
        <w:jc w:val="both"/>
      </w:pPr>
      <w:r w:rsidRPr="00C566B8">
        <w:t>Один заявитель вправе подать только одну заявку на участие в аукционе.</w:t>
      </w:r>
    </w:p>
    <w:p w:rsidR="00C566B8" w:rsidRPr="00C566B8" w:rsidRDefault="00C566B8" w:rsidP="00C566B8">
      <w:pPr>
        <w:ind w:firstLine="567"/>
        <w:jc w:val="both"/>
      </w:pPr>
      <w:r w:rsidRPr="00C566B8">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566B8" w:rsidRPr="00C566B8" w:rsidRDefault="00C566B8" w:rsidP="00C566B8">
      <w:pPr>
        <w:ind w:firstLine="567"/>
        <w:jc w:val="both"/>
      </w:pPr>
      <w:r w:rsidRPr="00C566B8">
        <w:t>При приеме заявок от заинтересованных лиц Оператор электронной площадки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rsidR="00C566B8" w:rsidRPr="00C566B8" w:rsidRDefault="00C566B8" w:rsidP="00C566B8">
      <w:pPr>
        <w:ind w:firstLine="567"/>
        <w:jc w:val="both"/>
      </w:pPr>
      <w:r w:rsidRPr="00C566B8">
        <w:t>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rsidR="00C566B8" w:rsidRPr="00C566B8" w:rsidRDefault="00C566B8" w:rsidP="00C566B8">
      <w:pPr>
        <w:ind w:firstLine="567"/>
        <w:jc w:val="both"/>
      </w:pPr>
      <w:r w:rsidRPr="00C566B8">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трех рабочих дней со дня поступления уведомления об отзыве заявки.</w:t>
      </w:r>
    </w:p>
    <w:p w:rsidR="00C566B8" w:rsidRPr="00C566B8" w:rsidRDefault="00C566B8" w:rsidP="00C566B8">
      <w:pPr>
        <w:ind w:firstLine="567"/>
        <w:jc w:val="both"/>
      </w:pPr>
      <w:r w:rsidRPr="00C566B8">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C566B8" w:rsidRPr="00C566B8" w:rsidRDefault="00C566B8" w:rsidP="00C566B8">
      <w:pPr>
        <w:ind w:firstLine="567"/>
        <w:jc w:val="both"/>
      </w:pPr>
      <w:r w:rsidRPr="00C566B8">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C566B8" w:rsidRPr="00C566B8" w:rsidRDefault="00C566B8" w:rsidP="00C566B8">
      <w:pPr>
        <w:ind w:firstLine="567"/>
        <w:jc w:val="both"/>
        <w:rPr>
          <w:b/>
        </w:rPr>
      </w:pPr>
      <w:r w:rsidRPr="00C566B8">
        <w:rPr>
          <w:b/>
        </w:rPr>
        <w:t>8.Рассмотрение заявок</w:t>
      </w:r>
    </w:p>
    <w:p w:rsidR="00C566B8" w:rsidRPr="00C566B8" w:rsidRDefault="00C566B8" w:rsidP="00C566B8">
      <w:pPr>
        <w:ind w:firstLine="567"/>
        <w:jc w:val="both"/>
      </w:pPr>
      <w:r w:rsidRPr="00C566B8">
        <w:t>Заявитель не допускается к участию в аукционе в следующих случаях:</w:t>
      </w:r>
    </w:p>
    <w:p w:rsidR="00C566B8" w:rsidRPr="00C566B8" w:rsidRDefault="00C566B8" w:rsidP="00C566B8">
      <w:pPr>
        <w:ind w:firstLine="567"/>
        <w:jc w:val="both"/>
      </w:pPr>
      <w:r w:rsidRPr="00C566B8">
        <w:t>1.непредставление необходимых   для   участия   в   аукционе   документов или представление недостоверных сведений;</w:t>
      </w:r>
    </w:p>
    <w:p w:rsidR="00C566B8" w:rsidRPr="00C566B8" w:rsidRDefault="00C566B8" w:rsidP="00C566B8">
      <w:pPr>
        <w:ind w:firstLine="567"/>
        <w:jc w:val="both"/>
      </w:pPr>
      <w:r w:rsidRPr="00C566B8">
        <w:t>2.не поступление задатка на дату рассмотрения заявок на участие в аукционе;</w:t>
      </w:r>
    </w:p>
    <w:p w:rsidR="00C566B8" w:rsidRPr="00C566B8" w:rsidRDefault="00C566B8" w:rsidP="00C566B8">
      <w:pPr>
        <w:ind w:firstLine="567"/>
        <w:jc w:val="both"/>
      </w:pPr>
      <w:r w:rsidRPr="00C566B8">
        <w:t>3.подача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C566B8" w:rsidRPr="00C566B8" w:rsidRDefault="00C566B8" w:rsidP="00C566B8">
      <w:pPr>
        <w:ind w:firstLine="567"/>
        <w:jc w:val="both"/>
      </w:pPr>
      <w:r w:rsidRPr="00C566B8">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566B8" w:rsidRPr="00C566B8" w:rsidRDefault="00C566B8" w:rsidP="00C566B8">
      <w:pPr>
        <w:ind w:firstLine="567"/>
        <w:jc w:val="both"/>
      </w:pPr>
      <w:r w:rsidRPr="00C566B8">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566B8" w:rsidRPr="00C566B8" w:rsidRDefault="00C566B8" w:rsidP="00C566B8">
      <w:pPr>
        <w:ind w:firstLine="567"/>
        <w:jc w:val="both"/>
      </w:pPr>
      <w:r w:rsidRPr="00C566B8">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C566B8" w:rsidRPr="00C566B8" w:rsidRDefault="00C566B8" w:rsidP="00C566B8">
      <w:pPr>
        <w:ind w:firstLine="567"/>
        <w:jc w:val="both"/>
        <w:rPr>
          <w:b/>
        </w:rPr>
      </w:pPr>
      <w:r w:rsidRPr="00C566B8">
        <w:rPr>
          <w:b/>
        </w:rPr>
        <w:t>9.Порядок проведения аукциона</w:t>
      </w:r>
    </w:p>
    <w:p w:rsidR="00C566B8" w:rsidRPr="00C566B8" w:rsidRDefault="00C566B8" w:rsidP="00C566B8">
      <w:pPr>
        <w:ind w:firstLine="567"/>
        <w:jc w:val="both"/>
      </w:pPr>
      <w:r w:rsidRPr="00C566B8">
        <w:t>Аукцион проводится в соответствии с Регламентом электронной площадки в назначенные дату и время проведения при условии, что по итогам рассмотрения заявок на участие в процедуре допущены не менее двух претендентов.</w:t>
      </w:r>
    </w:p>
    <w:p w:rsidR="00C566B8" w:rsidRPr="00C566B8" w:rsidRDefault="00C566B8" w:rsidP="00C566B8">
      <w:pPr>
        <w:ind w:firstLine="567"/>
        <w:jc w:val="both"/>
      </w:pPr>
      <w:r w:rsidRPr="00C566B8">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аукциона.</w:t>
      </w:r>
    </w:p>
    <w:p w:rsidR="00C566B8" w:rsidRPr="00C566B8" w:rsidRDefault="00C566B8" w:rsidP="00C566B8">
      <w:pPr>
        <w:ind w:firstLine="567"/>
        <w:jc w:val="both"/>
      </w:pPr>
      <w:r w:rsidRPr="00C566B8">
        <w:t>В течение 10 (десяти) минут с момента начала проведения процедуры участники вправе подавать свои ценовые предложения, предусматривающие повышение предложения на величину, равную «шагу аукциона».</w:t>
      </w:r>
    </w:p>
    <w:p w:rsidR="00C566B8" w:rsidRPr="00C566B8" w:rsidRDefault="00C566B8" w:rsidP="00C566B8">
      <w:pPr>
        <w:ind w:firstLine="567"/>
        <w:jc w:val="both"/>
      </w:pPr>
      <w:r w:rsidRPr="00C566B8">
        <w:t>В случае, если в течение указанного времени поступило предложение, то время для предоставления следующих предложений об увеличенной на «шаг аукциона» цене предмета аукциона продлевается на 10 (десять) минут, со времени предоставления каждого следующего предложения.</w:t>
      </w:r>
    </w:p>
    <w:p w:rsidR="00C566B8" w:rsidRPr="00C566B8" w:rsidRDefault="00C566B8" w:rsidP="00C566B8">
      <w:pPr>
        <w:ind w:firstLine="567"/>
        <w:jc w:val="both"/>
      </w:pPr>
      <w:r w:rsidRPr="00C566B8">
        <w:t>Если в течение 10 (десяти) минут после предоставления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C566B8" w:rsidRPr="00C566B8" w:rsidRDefault="00C566B8" w:rsidP="00C566B8">
      <w:pPr>
        <w:ind w:firstLine="567"/>
        <w:jc w:val="both"/>
      </w:pPr>
      <w:r w:rsidRPr="00C566B8">
        <w:t>Если в течение 10 (десяти) минут не поступило ни одного предложения по цене предмета аукциона, то аукцион с помощью программно-аппаратных средств электронной площадки завершается.</w:t>
      </w:r>
    </w:p>
    <w:p w:rsidR="00C566B8" w:rsidRPr="00C566B8" w:rsidRDefault="00C566B8" w:rsidP="00C566B8">
      <w:pPr>
        <w:ind w:firstLine="567"/>
        <w:jc w:val="both"/>
      </w:pPr>
      <w:r w:rsidRPr="00C566B8">
        <w:t>Победителем аукциона признается участник аукциона, предложивший наибольший размер ежегодной арендной платы за земельный участок.</w:t>
      </w:r>
    </w:p>
    <w:p w:rsidR="00C566B8" w:rsidRPr="00C566B8" w:rsidRDefault="00C566B8" w:rsidP="00C566B8">
      <w:pPr>
        <w:ind w:firstLine="567"/>
        <w:jc w:val="both"/>
      </w:pPr>
      <w:r w:rsidRPr="00C566B8">
        <w:t>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w:t>
      </w:r>
    </w:p>
    <w:p w:rsidR="00C566B8" w:rsidRPr="00C566B8" w:rsidRDefault="00C566B8" w:rsidP="00C566B8">
      <w:pPr>
        <w:ind w:firstLine="567"/>
        <w:jc w:val="both"/>
      </w:pPr>
      <w:r w:rsidRPr="00C566B8">
        <w:t>Итоги аукциона подводятся на электронной площадке указанной в пункте 3.</w:t>
      </w:r>
    </w:p>
    <w:p w:rsidR="00C566B8" w:rsidRPr="00C566B8" w:rsidRDefault="00C566B8" w:rsidP="00C566B8">
      <w:pPr>
        <w:ind w:firstLine="567"/>
        <w:jc w:val="both"/>
      </w:pPr>
      <w:r w:rsidRPr="00C566B8">
        <w:t>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права на заключение договора аренды земельного участка для подведения итогов аукциона. Процедура аукциона считается завершенной со времени подписания Организатором аукциона протокола о результатах аукциона, не позднее рабочего дня, следующего за днем подведения итогов аукциона.</w:t>
      </w:r>
    </w:p>
    <w:p w:rsidR="00C566B8" w:rsidRPr="00C566B8" w:rsidRDefault="00C566B8" w:rsidP="00C566B8">
      <w:pPr>
        <w:ind w:firstLine="567"/>
        <w:jc w:val="both"/>
      </w:pPr>
      <w:r w:rsidRPr="00C566B8">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по согласованию с Организатором торгов. После устранения технологического сбоя, аукцион возобновляется и проходит сначала.</w:t>
      </w:r>
    </w:p>
    <w:p w:rsidR="00C566B8" w:rsidRPr="00C566B8" w:rsidRDefault="00C566B8" w:rsidP="00C566B8">
      <w:pPr>
        <w:ind w:firstLine="567"/>
        <w:jc w:val="both"/>
      </w:pPr>
      <w:r w:rsidRPr="00C566B8">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rsidR="00C566B8" w:rsidRPr="00C566B8" w:rsidRDefault="00C566B8" w:rsidP="00C566B8">
      <w:pPr>
        <w:ind w:firstLine="567"/>
        <w:jc w:val="both"/>
      </w:pPr>
      <w:r w:rsidRPr="00C566B8">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w:t>
      </w:r>
    </w:p>
    <w:p w:rsidR="00C566B8" w:rsidRPr="00C566B8" w:rsidRDefault="00C566B8" w:rsidP="00C566B8">
      <w:pPr>
        <w:ind w:firstLine="567"/>
        <w:jc w:val="both"/>
      </w:pPr>
      <w:r w:rsidRPr="00C566B8">
        <w:t>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566B8" w:rsidRPr="00C566B8" w:rsidRDefault="00C566B8" w:rsidP="00C566B8">
      <w:pPr>
        <w:ind w:firstLine="567"/>
        <w:jc w:val="both"/>
      </w:pPr>
      <w:r w:rsidRPr="00C566B8">
        <w:t xml:space="preserve">В   соответствии   с   постановлением   Правительства   Российской   Федерации от 18.02.2023 № 262 «О внесении изменений в постановление Правительства Российской Федерации от 10.05.2018 № 564» установлено, что при проведении в соответствии с Земельным </w:t>
      </w:r>
      <w:hyperlink r:id="rId11">
        <w:r w:rsidRPr="00C566B8">
          <w:rPr>
            <w:rStyle w:val="ad"/>
          </w:rPr>
          <w:t>кодексом</w:t>
        </w:r>
      </w:hyperlink>
      <w:r w:rsidRPr="00C566B8">
        <w:t xml:space="preserve"> Российской Федерации аукциона на право заключения договора аренды земельного участка, находящегося в государственной или муниципальной собственности, в электронной форме оператор электронной площадки вправе в соответствии с Правилами, утвержденными настоящим постановлением, взимать с победителя аукциона или иного лица, с которыми в соответствии с </w:t>
      </w:r>
      <w:hyperlink r:id="rId12">
        <w:r w:rsidRPr="00C566B8">
          <w:rPr>
            <w:rStyle w:val="ad"/>
          </w:rPr>
          <w:t>пунктами 13</w:t>
        </w:r>
      </w:hyperlink>
      <w:r w:rsidRPr="00C566B8">
        <w:t xml:space="preserve">, </w:t>
      </w:r>
      <w:hyperlink r:id="rId13">
        <w:r w:rsidRPr="00C566B8">
          <w:rPr>
            <w:rStyle w:val="ad"/>
          </w:rPr>
          <w:t>14</w:t>
        </w:r>
      </w:hyperlink>
      <w:r w:rsidRPr="00C566B8">
        <w:t xml:space="preserve">, </w:t>
      </w:r>
      <w:hyperlink r:id="rId14">
        <w:r w:rsidRPr="00C566B8">
          <w:rPr>
            <w:rStyle w:val="ad"/>
          </w:rPr>
          <w:t xml:space="preserve">20 </w:t>
        </w:r>
      </w:hyperlink>
      <w:r w:rsidRPr="00C566B8">
        <w:t xml:space="preserve">и </w:t>
      </w:r>
      <w:hyperlink r:id="rId15">
        <w:r w:rsidRPr="00C566B8">
          <w:rPr>
            <w:rStyle w:val="ad"/>
          </w:rPr>
          <w:t xml:space="preserve">25 статьи 39.12 </w:t>
        </w:r>
      </w:hyperlink>
      <w:r w:rsidRPr="00C566B8">
        <w:t>Земельного кодекса Российской Федерации заключается договор аренды такого участка, плату за участие в аукционе в размере, не превышающем предельный размер платы в размере одного процента начальной (максимальной) годовой арендной платы и не более чем 5 тыс. рублей без учета налога на добавленную стоимость.</w:t>
      </w:r>
    </w:p>
    <w:p w:rsidR="00C566B8" w:rsidRPr="00C566B8" w:rsidRDefault="00C566B8" w:rsidP="00C566B8">
      <w:pPr>
        <w:ind w:firstLine="567"/>
        <w:jc w:val="both"/>
      </w:pPr>
      <w:r w:rsidRPr="00C566B8">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C566B8" w:rsidRPr="00C566B8" w:rsidRDefault="00C566B8" w:rsidP="00C566B8">
      <w:pPr>
        <w:ind w:firstLine="567"/>
        <w:jc w:val="both"/>
      </w:pPr>
      <w:r w:rsidRPr="00C566B8">
        <w:t>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 но не позднее, чем за три дня до наступления даты проведения аукциона.</w:t>
      </w:r>
    </w:p>
    <w:p w:rsidR="00C566B8" w:rsidRPr="00C566B8" w:rsidRDefault="00C566B8" w:rsidP="00C566B8">
      <w:pPr>
        <w:ind w:firstLine="567"/>
        <w:jc w:val="both"/>
      </w:pPr>
      <w:r w:rsidRPr="00C566B8">
        <w:t>Заключение договора аренды земельного участка по результатам проведения аукциона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C566B8" w:rsidRPr="00C566B8" w:rsidRDefault="00C566B8" w:rsidP="00C566B8">
      <w:pPr>
        <w:ind w:firstLine="709"/>
        <w:jc w:val="both"/>
      </w:pPr>
      <w:r w:rsidRPr="00C566B8">
        <w:t>По результатам проведения электронного аукциона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566B8" w:rsidRPr="00C566B8" w:rsidRDefault="00C566B8" w:rsidP="00C566B8">
      <w:pPr>
        <w:ind w:firstLine="709"/>
        <w:jc w:val="both"/>
      </w:pPr>
      <w:r w:rsidRPr="00C566B8">
        <w:t xml:space="preserve">Организатор аукциона обязан в течение 5 (пяти) дней со дня истечения 10-ти дневного срока, направить победителю электронного аукциона или иным лицам, с которыми в соответствии с </w:t>
      </w:r>
      <w:hyperlink r:id="rId16">
        <w:r w:rsidRPr="00C566B8">
          <w:rPr>
            <w:rStyle w:val="ad"/>
          </w:rPr>
          <w:t>пунктами 13</w:t>
        </w:r>
      </w:hyperlink>
      <w:r w:rsidRPr="00C566B8">
        <w:t xml:space="preserve">, </w:t>
      </w:r>
      <w:hyperlink r:id="rId17">
        <w:r w:rsidRPr="00C566B8">
          <w:rPr>
            <w:rStyle w:val="ad"/>
          </w:rPr>
          <w:t>14</w:t>
        </w:r>
      </w:hyperlink>
      <w:r w:rsidRPr="00C566B8">
        <w:t xml:space="preserve">, </w:t>
      </w:r>
      <w:hyperlink r:id="rId18">
        <w:r w:rsidRPr="00C566B8">
          <w:rPr>
            <w:rStyle w:val="ad"/>
          </w:rPr>
          <w:t xml:space="preserve">20 </w:t>
        </w:r>
      </w:hyperlink>
      <w:r w:rsidRPr="00C566B8">
        <w:t xml:space="preserve">и </w:t>
      </w:r>
      <w:hyperlink r:id="rId19">
        <w:r w:rsidRPr="00C566B8">
          <w:rPr>
            <w:rStyle w:val="ad"/>
          </w:rPr>
          <w:t xml:space="preserve">25 статьи 39.12 </w:t>
        </w:r>
      </w:hyperlink>
      <w:r w:rsidRPr="00C566B8">
        <w:t>Земельного кодекса Российской Федерации заключается договор аренды земельного участка, подписанный проект договора аренды земельного участка.</w:t>
      </w:r>
    </w:p>
    <w:p w:rsidR="00C566B8" w:rsidRPr="00C566B8" w:rsidRDefault="00C566B8" w:rsidP="00C566B8">
      <w:pPr>
        <w:ind w:firstLine="709"/>
        <w:jc w:val="both"/>
      </w:pPr>
      <w:r w:rsidRPr="00C566B8">
        <w:t>Согласно положениям пункта 25 статьи 39.12 Земельного кодекса Российской Федерации подписание договора аренды земельного участка победителем аукциона осуществляется в течение тридцати дней со дня его направления.</w:t>
      </w:r>
    </w:p>
    <w:p w:rsidR="00C566B8" w:rsidRPr="00C566B8" w:rsidRDefault="00C566B8" w:rsidP="00C566B8">
      <w:pPr>
        <w:ind w:firstLine="709"/>
        <w:jc w:val="both"/>
      </w:pPr>
      <w:r w:rsidRPr="00C566B8">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566B8" w:rsidRPr="00C566B8" w:rsidRDefault="00C566B8" w:rsidP="00C566B8">
      <w:pPr>
        <w:ind w:firstLine="709"/>
        <w:jc w:val="both"/>
      </w:pPr>
      <w:r w:rsidRPr="00C566B8">
        <w:t>Сведения о победителях аукционов, уклонившихся от заключения договор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C566B8" w:rsidRPr="006F302B" w:rsidRDefault="00C566B8" w:rsidP="00C566B8">
      <w:pPr>
        <w:ind w:firstLine="709"/>
        <w:jc w:val="both"/>
      </w:pPr>
    </w:p>
    <w:p w:rsidR="00C566B8" w:rsidRDefault="00C566B8" w:rsidP="00C566B8">
      <w:pPr>
        <w:ind w:firstLine="709"/>
        <w:jc w:val="both"/>
        <w:rPr>
          <w:b/>
          <w:u w:val="single"/>
        </w:rPr>
      </w:pPr>
    </w:p>
    <w:p w:rsidR="00C566B8" w:rsidRDefault="00C566B8" w:rsidP="00C566B8">
      <w:pPr>
        <w:ind w:firstLine="709"/>
        <w:jc w:val="both"/>
        <w:rPr>
          <w:b/>
          <w:u w:val="single"/>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647088" w:rsidRDefault="00647088" w:rsidP="00E053AB">
      <w:pPr>
        <w:pStyle w:val="a9"/>
        <w:rPr>
          <w:sz w:val="24"/>
          <w:szCs w:val="24"/>
        </w:rPr>
      </w:pPr>
    </w:p>
    <w:p w:rsidR="00647088" w:rsidRDefault="00647088"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301795" w:rsidRDefault="00301795"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C566B8" w:rsidRDefault="00C566B8"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Pr="00227FF6" w:rsidRDefault="00301795"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134F87">
      <w:headerReference w:type="default" r:id="rId20"/>
      <w:footerReference w:type="default" r:id="rId21"/>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41" w:rsidRDefault="000E2441" w:rsidP="00DF5CA3">
      <w:r>
        <w:separator/>
      </w:r>
    </w:p>
  </w:endnote>
  <w:endnote w:type="continuationSeparator" w:id="1">
    <w:p w:rsidR="000E2441" w:rsidRDefault="000E2441"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220386">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220386">
                <w:pPr>
                  <w:pStyle w:val="a4"/>
                </w:pPr>
                <w:r>
                  <w:rPr>
                    <w:rStyle w:val="a3"/>
                  </w:rPr>
                  <w:fldChar w:fldCharType="begin"/>
                </w:r>
                <w:r w:rsidR="000220B7">
                  <w:rPr>
                    <w:rStyle w:val="a3"/>
                  </w:rPr>
                  <w:instrText xml:space="preserve"> PAGE </w:instrText>
                </w:r>
                <w:r>
                  <w:rPr>
                    <w:rStyle w:val="a3"/>
                  </w:rPr>
                  <w:fldChar w:fldCharType="separate"/>
                </w:r>
                <w:r w:rsidR="000E2441">
                  <w:rPr>
                    <w:rStyle w:val="a3"/>
                    <w:noProof/>
                  </w:rPr>
                  <w:t>1</w:t>
                </w:r>
                <w:r>
                  <w:rPr>
                    <w:rStyle w:val="a3"/>
                  </w:rPr>
                  <w:fldChar w:fldCharType="end"/>
                </w:r>
              </w:p>
              <w:p w:rsidR="00B068DB" w:rsidRDefault="000E2441">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41" w:rsidRDefault="000E2441" w:rsidP="00DF5CA3">
      <w:r>
        <w:separator/>
      </w:r>
    </w:p>
  </w:footnote>
  <w:footnote w:type="continuationSeparator" w:id="1">
    <w:p w:rsidR="000E2441" w:rsidRDefault="000E2441"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1236C5" w:rsidRDefault="00E20091">
    <w:pPr>
      <w:pStyle w:val="aa"/>
      <w:rPr>
        <w:b/>
      </w:rPr>
    </w:pPr>
    <w:r>
      <w:rPr>
        <w:b/>
      </w:rPr>
      <w:t>25</w:t>
    </w:r>
    <w:r w:rsidR="00BA0257">
      <w:rPr>
        <w:b/>
      </w:rPr>
      <w:t xml:space="preserve"> </w:t>
    </w:r>
    <w:r w:rsidR="0054349A">
      <w:rPr>
        <w:b/>
      </w:rPr>
      <w:t>марта</w:t>
    </w:r>
    <w:r w:rsidR="00B31E4E">
      <w:rPr>
        <w:b/>
      </w:rPr>
      <w:t xml:space="preserve"> 2024</w:t>
    </w:r>
    <w:r w:rsidR="00C54C23" w:rsidRPr="00B100EF">
      <w:rPr>
        <w:b/>
      </w:rPr>
      <w:t xml:space="preserve"> года</w:t>
    </w:r>
    <w:r w:rsidR="00C54C23" w:rsidRPr="00B100EF">
      <w:t xml:space="preserve">                                                                         </w:t>
    </w:r>
    <w:r w:rsidR="00C54C23">
      <w:t xml:space="preserve"> </w:t>
    </w:r>
    <w:r w:rsidR="00B3437B">
      <w:t xml:space="preserve">             </w:t>
    </w:r>
    <w:r w:rsidR="006734DF">
      <w:t xml:space="preserve">  </w:t>
    </w:r>
    <w:r w:rsidR="00E06A1B">
      <w:t xml:space="preserve"> </w:t>
    </w:r>
    <w:r w:rsidR="0054349A">
      <w:t xml:space="preserve">     </w:t>
    </w:r>
    <w:r w:rsidR="00E06A1B">
      <w:t xml:space="preserve"> </w:t>
    </w:r>
    <w:r w:rsidR="00C33158">
      <w:rPr>
        <w:b/>
      </w:rPr>
      <w:t xml:space="preserve">ВЕСТНИК № </w:t>
    </w:r>
    <w:r>
      <w:rPr>
        <w:b/>
      </w:rPr>
      <w:t>12</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21858"/>
    <o:shapelayout v:ext="edit">
      <o:idmap v:ext="edit" data="1"/>
    </o:shapelayout>
  </w:hdrShapeDefaults>
  <w:footnotePr>
    <w:footnote w:id="0"/>
    <w:footnote w:id="1"/>
  </w:footnotePr>
  <w:endnotePr>
    <w:endnote w:id="0"/>
    <w:endnote w:id="1"/>
  </w:endnotePr>
  <w:compat/>
  <w:rsids>
    <w:rsidRoot w:val="00D968E6"/>
    <w:rsid w:val="00000BDC"/>
    <w:rsid w:val="00002B80"/>
    <w:rsid w:val="000220B7"/>
    <w:rsid w:val="0002736D"/>
    <w:rsid w:val="00035FD2"/>
    <w:rsid w:val="0004006E"/>
    <w:rsid w:val="000516AA"/>
    <w:rsid w:val="000524C8"/>
    <w:rsid w:val="000C692B"/>
    <w:rsid w:val="000E2441"/>
    <w:rsid w:val="000F2FA5"/>
    <w:rsid w:val="00112460"/>
    <w:rsid w:val="00122005"/>
    <w:rsid w:val="001236C5"/>
    <w:rsid w:val="00134F87"/>
    <w:rsid w:val="0014169D"/>
    <w:rsid w:val="00162CD7"/>
    <w:rsid w:val="001953B6"/>
    <w:rsid w:val="001B0779"/>
    <w:rsid w:val="001B47C0"/>
    <w:rsid w:val="001C4191"/>
    <w:rsid w:val="001E3441"/>
    <w:rsid w:val="001E6CD0"/>
    <w:rsid w:val="001F3ECE"/>
    <w:rsid w:val="001F49C1"/>
    <w:rsid w:val="00203FC4"/>
    <w:rsid w:val="00212F77"/>
    <w:rsid w:val="00220386"/>
    <w:rsid w:val="00222625"/>
    <w:rsid w:val="00227FF6"/>
    <w:rsid w:val="002510BE"/>
    <w:rsid w:val="00253717"/>
    <w:rsid w:val="00260FD2"/>
    <w:rsid w:val="00261E4D"/>
    <w:rsid w:val="00291C0A"/>
    <w:rsid w:val="00292EDE"/>
    <w:rsid w:val="00293C09"/>
    <w:rsid w:val="002D6D89"/>
    <w:rsid w:val="002E2C4A"/>
    <w:rsid w:val="002E64CB"/>
    <w:rsid w:val="002F1FC0"/>
    <w:rsid w:val="00301795"/>
    <w:rsid w:val="0031457A"/>
    <w:rsid w:val="00314C74"/>
    <w:rsid w:val="00322702"/>
    <w:rsid w:val="0033501D"/>
    <w:rsid w:val="00336A3C"/>
    <w:rsid w:val="00337AB1"/>
    <w:rsid w:val="003427D5"/>
    <w:rsid w:val="003512F5"/>
    <w:rsid w:val="00390D56"/>
    <w:rsid w:val="003A7A25"/>
    <w:rsid w:val="003C1ECD"/>
    <w:rsid w:val="003E2A42"/>
    <w:rsid w:val="00402E43"/>
    <w:rsid w:val="00404036"/>
    <w:rsid w:val="0041243D"/>
    <w:rsid w:val="00420131"/>
    <w:rsid w:val="00425787"/>
    <w:rsid w:val="00432022"/>
    <w:rsid w:val="0044224C"/>
    <w:rsid w:val="00463885"/>
    <w:rsid w:val="00475900"/>
    <w:rsid w:val="004776C2"/>
    <w:rsid w:val="00480514"/>
    <w:rsid w:val="004A4AEE"/>
    <w:rsid w:val="004C5EBB"/>
    <w:rsid w:val="004D59EB"/>
    <w:rsid w:val="004D7BED"/>
    <w:rsid w:val="00502B38"/>
    <w:rsid w:val="00503142"/>
    <w:rsid w:val="00504005"/>
    <w:rsid w:val="005244F4"/>
    <w:rsid w:val="00530E47"/>
    <w:rsid w:val="00532509"/>
    <w:rsid w:val="00537C12"/>
    <w:rsid w:val="00540322"/>
    <w:rsid w:val="0054133E"/>
    <w:rsid w:val="0054349A"/>
    <w:rsid w:val="005442C3"/>
    <w:rsid w:val="00554BA1"/>
    <w:rsid w:val="00570ABB"/>
    <w:rsid w:val="005729BA"/>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6F4261"/>
    <w:rsid w:val="00711499"/>
    <w:rsid w:val="00720C0E"/>
    <w:rsid w:val="007521E1"/>
    <w:rsid w:val="00764609"/>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214C4"/>
    <w:rsid w:val="00860CCE"/>
    <w:rsid w:val="008776D3"/>
    <w:rsid w:val="00877AD8"/>
    <w:rsid w:val="00887028"/>
    <w:rsid w:val="008963C3"/>
    <w:rsid w:val="008A18C9"/>
    <w:rsid w:val="008C3CC0"/>
    <w:rsid w:val="008D000D"/>
    <w:rsid w:val="008D1570"/>
    <w:rsid w:val="008D387A"/>
    <w:rsid w:val="008E3C4C"/>
    <w:rsid w:val="008F34DB"/>
    <w:rsid w:val="00900CE5"/>
    <w:rsid w:val="00904288"/>
    <w:rsid w:val="00913BD8"/>
    <w:rsid w:val="00921034"/>
    <w:rsid w:val="0093055F"/>
    <w:rsid w:val="0093362A"/>
    <w:rsid w:val="00935B06"/>
    <w:rsid w:val="00944FF5"/>
    <w:rsid w:val="0096675A"/>
    <w:rsid w:val="009A30E7"/>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029E4"/>
    <w:rsid w:val="00C14A4D"/>
    <w:rsid w:val="00C1714E"/>
    <w:rsid w:val="00C21F08"/>
    <w:rsid w:val="00C22FF5"/>
    <w:rsid w:val="00C235B1"/>
    <w:rsid w:val="00C262E0"/>
    <w:rsid w:val="00C33158"/>
    <w:rsid w:val="00C43CFD"/>
    <w:rsid w:val="00C471BE"/>
    <w:rsid w:val="00C54C23"/>
    <w:rsid w:val="00C566B8"/>
    <w:rsid w:val="00C76ADA"/>
    <w:rsid w:val="00C81C9A"/>
    <w:rsid w:val="00C91AD8"/>
    <w:rsid w:val="00CA1A3F"/>
    <w:rsid w:val="00CB70EF"/>
    <w:rsid w:val="00CC3CC5"/>
    <w:rsid w:val="00CD31E6"/>
    <w:rsid w:val="00CF59F7"/>
    <w:rsid w:val="00D0320F"/>
    <w:rsid w:val="00D04576"/>
    <w:rsid w:val="00D05E5A"/>
    <w:rsid w:val="00D71D5A"/>
    <w:rsid w:val="00D921B4"/>
    <w:rsid w:val="00D968E6"/>
    <w:rsid w:val="00DC0EA2"/>
    <w:rsid w:val="00DC0F0D"/>
    <w:rsid w:val="00DC78C7"/>
    <w:rsid w:val="00DF209F"/>
    <w:rsid w:val="00DF5CA3"/>
    <w:rsid w:val="00E009A0"/>
    <w:rsid w:val="00E018B7"/>
    <w:rsid w:val="00E053AB"/>
    <w:rsid w:val="00E06A1B"/>
    <w:rsid w:val="00E135D4"/>
    <w:rsid w:val="00E20091"/>
    <w:rsid w:val="00E42B4F"/>
    <w:rsid w:val="00E52E77"/>
    <w:rsid w:val="00E55109"/>
    <w:rsid w:val="00E649C5"/>
    <w:rsid w:val="00E82B0E"/>
    <w:rsid w:val="00E94E52"/>
    <w:rsid w:val="00EB276D"/>
    <w:rsid w:val="00EC04C6"/>
    <w:rsid w:val="00EC3164"/>
    <w:rsid w:val="00ED4197"/>
    <w:rsid w:val="00EE3F46"/>
    <w:rsid w:val="00F00AF7"/>
    <w:rsid w:val="00F03672"/>
    <w:rsid w:val="00F06E3D"/>
    <w:rsid w:val="00F4701F"/>
    <w:rsid w:val="00F6147E"/>
    <w:rsid w:val="00F8018E"/>
    <w:rsid w:val="00F842BE"/>
    <w:rsid w:val="00F84752"/>
    <w:rsid w:val="00F862C3"/>
    <w:rsid w:val="00F9260F"/>
    <w:rsid w:val="00F928E0"/>
    <w:rsid w:val="00F9419E"/>
    <w:rsid w:val="00F972C7"/>
    <w:rsid w:val="00FB0169"/>
    <w:rsid w:val="00FB5C6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uiPriority w:val="1"/>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iPriority w:val="99"/>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semiHidden/>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semiHidden/>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semiHidden/>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9B46BC0CE9DC9DF97BDDD450A4396B1949256D52560613F84317A3C81AA2A88F060AA4AD00B9996272ED9352FA6388924672778E25YAnBH" TargetMode="External"/><Relationship Id="rId18" Type="http://schemas.openxmlformats.org/officeDocument/2006/relationships/hyperlink" Target="consultantplus://offline/ref%3D287648ABD6400B14ACDAF0BE9084BC06E79CD48A266FEEA9BAA4AB07E5A0018291E79B880A8B4887A218C00D65CEBD9541DD7A2807n623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D9B46BC0CE9DC9DF97BDDD450A4396B1949256D52560613F84317A3C81AA2A88F060AA4AD01B0996272ED9352FA6388924672778E25YAnBH" TargetMode="External"/><Relationship Id="rId17" Type="http://schemas.openxmlformats.org/officeDocument/2006/relationships/hyperlink" Target="consultantplus://offline/ref%3D287648ABD6400B14ACDAF0BE9084BC06E79CD48A266FEEA9BAA4AB07E5A0018291E79B8903894887A218C00D65CEBD9541DD7A2807n623F" TargetMode="External"/><Relationship Id="rId2" Type="http://schemas.openxmlformats.org/officeDocument/2006/relationships/numbering" Target="numbering.xml"/><Relationship Id="rId16" Type="http://schemas.openxmlformats.org/officeDocument/2006/relationships/hyperlink" Target="consultantplus://offline/ref%3D287648ABD6400B14ACDAF0BE9084BC06E79CD48A266FEEA9BAA4AB07E5A0018291E79B8902804887A218C00D65CEBD9541DD7A2807n623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B46BC0CE9DC9DF97BDDD450A4396B1949256D52560613F84317A3C81AA2A88F140AFCA608B98C3620B7C45FF9Y6n0H" TargetMode="External"/><Relationship Id="rId5" Type="http://schemas.openxmlformats.org/officeDocument/2006/relationships/webSettings" Target="webSettings.xml"/><Relationship Id="rId15" Type="http://schemas.openxmlformats.org/officeDocument/2006/relationships/hyperlink" Target="consultantplus://offline/ref%3D9B46BC0CE9DC9DF97BDDD450A4396B1949256D52560613F84317A3C81AA2A88F060AA4AA09B8903521A2920EBF369B934572758D39AA3B31YBn4H" TargetMode="External"/><Relationship Id="rId23" Type="http://schemas.openxmlformats.org/officeDocument/2006/relationships/theme" Target="theme/theme1.xml"/><Relationship Id="rId10" Type="http://schemas.openxmlformats.org/officeDocument/2006/relationships/hyperlink" Target="%20https://www.roseltorg.ru/" TargetMode="External"/><Relationship Id="rId19" Type="http://schemas.openxmlformats.org/officeDocument/2006/relationships/hyperlink" Target="consultantplus://offline/ref%3D287648ABD6400B14ACDAF0BE9084BC06E79CD48A266FEEA9BAA4AB07E5A0018291E79B8E0A8841D0F157C151239AAE9743DD782B1B627C69n62CF"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consultantplus://offline/ref%3D9B46BC0CE9DC9DF97BDDD450A4396B1949256D52560613F84317A3C81AA2A88F060AA4AC09BB996272ED9352FA6388924672778E25YAn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10</Pages>
  <Words>3680</Words>
  <Characters>20979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Microsoft</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134</cp:revision>
  <cp:lastPrinted>2023-05-18T03:05:00Z</cp:lastPrinted>
  <dcterms:created xsi:type="dcterms:W3CDTF">2023-03-03T04:55:00Z</dcterms:created>
  <dcterms:modified xsi:type="dcterms:W3CDTF">2024-03-25T09:02:00Z</dcterms:modified>
</cp:coreProperties>
</file>